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9F" w:rsidRPr="00EC17C5" w:rsidRDefault="00DE1E9F" w:rsidP="00DE1E9F">
      <w:pPr>
        <w:spacing w:line="36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="009100DA" w:rsidRPr="00EC17C5">
        <w:rPr>
          <w:rFonts w:ascii="Times New Roman" w:hAnsi="Times New Roman"/>
          <w:sz w:val="28"/>
          <w:szCs w:val="28"/>
        </w:rPr>
        <w:t>ООО «МАГ Консалтинг групп»</w:t>
      </w:r>
    </w:p>
    <w:p w:rsidR="00DE1E9F" w:rsidRPr="00EC17C5" w:rsidRDefault="00DE1E9F" w:rsidP="007B1C88">
      <w:pPr>
        <w:spacing w:line="36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 </w:t>
      </w:r>
      <w:r w:rsidR="009100DA" w:rsidRPr="00EC17C5">
        <w:rPr>
          <w:rFonts w:ascii="Times New Roman" w:hAnsi="Times New Roman"/>
          <w:sz w:val="28"/>
          <w:szCs w:val="28"/>
        </w:rPr>
        <w:t>Гильмиев Марсель Мудасирович</w:t>
      </w:r>
    </w:p>
    <w:p w:rsidR="009100DA" w:rsidRDefault="009100DA" w:rsidP="00DE1E9F">
      <w:pPr>
        <w:spacing w:line="360" w:lineRule="auto"/>
        <w:ind w:left="5387"/>
        <w:jc w:val="right"/>
        <w:rPr>
          <w:rFonts w:ascii="Times New Roman" w:hAnsi="Times New Roman"/>
          <w:sz w:val="28"/>
          <w:szCs w:val="28"/>
          <w:lang w:val="en-US"/>
        </w:rPr>
      </w:pPr>
      <w:r w:rsidRPr="00EC17C5">
        <w:rPr>
          <w:rFonts w:ascii="Times New Roman" w:hAnsi="Times New Roman"/>
          <w:sz w:val="28"/>
          <w:szCs w:val="28"/>
        </w:rPr>
        <w:t xml:space="preserve">Тел.: +7(917) </w:t>
      </w:r>
      <w:r w:rsidR="00995686" w:rsidRPr="00995686">
        <w:rPr>
          <w:rFonts w:ascii="Times New Roman" w:hAnsi="Times New Roman"/>
          <w:sz w:val="28"/>
          <w:szCs w:val="28"/>
        </w:rPr>
        <w:t>915</w:t>
      </w:r>
      <w:r w:rsidR="00995686">
        <w:rPr>
          <w:rFonts w:ascii="Times New Roman" w:hAnsi="Times New Roman"/>
          <w:sz w:val="28"/>
          <w:szCs w:val="28"/>
          <w:lang w:val="en-US"/>
        </w:rPr>
        <w:t>-</w:t>
      </w:r>
      <w:r w:rsidR="00995686" w:rsidRPr="00995686">
        <w:rPr>
          <w:rFonts w:ascii="Times New Roman" w:hAnsi="Times New Roman"/>
          <w:sz w:val="28"/>
          <w:szCs w:val="28"/>
        </w:rPr>
        <w:t>87</w:t>
      </w:r>
      <w:r w:rsidR="00995686">
        <w:rPr>
          <w:rFonts w:ascii="Times New Roman" w:hAnsi="Times New Roman"/>
          <w:sz w:val="28"/>
          <w:szCs w:val="28"/>
          <w:lang w:val="en-US"/>
        </w:rPr>
        <w:t>-</w:t>
      </w:r>
      <w:r w:rsidR="00995686" w:rsidRPr="00995686">
        <w:rPr>
          <w:rFonts w:ascii="Times New Roman" w:hAnsi="Times New Roman"/>
          <w:sz w:val="28"/>
          <w:szCs w:val="28"/>
        </w:rPr>
        <w:t>20</w:t>
      </w:r>
    </w:p>
    <w:p w:rsidR="00995686" w:rsidRPr="00995686" w:rsidRDefault="00995686" w:rsidP="00DE1E9F">
      <w:pPr>
        <w:spacing w:line="360" w:lineRule="auto"/>
        <w:ind w:left="538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+7 (904) 768-76-68</w:t>
      </w:r>
    </w:p>
    <w:p w:rsidR="009100DA" w:rsidRPr="00995686" w:rsidRDefault="009100DA" w:rsidP="009100DA">
      <w:pPr>
        <w:spacing w:line="360" w:lineRule="auto"/>
        <w:ind w:left="5103"/>
        <w:jc w:val="right"/>
        <w:rPr>
          <w:rFonts w:ascii="Times New Roman" w:hAnsi="Times New Roman"/>
          <w:sz w:val="28"/>
          <w:szCs w:val="28"/>
          <w:lang w:val="en-US"/>
        </w:rPr>
      </w:pPr>
      <w:r w:rsidRPr="00995686">
        <w:rPr>
          <w:rFonts w:ascii="Times New Roman" w:hAnsi="Times New Roman"/>
          <w:sz w:val="28"/>
          <w:szCs w:val="28"/>
          <w:lang w:val="en-US"/>
        </w:rPr>
        <w:t> e-mail: MAGbizkazan@yandex.ru</w:t>
      </w:r>
    </w:p>
    <w:p w:rsidR="009100DA" w:rsidRPr="00995686" w:rsidRDefault="009100DA" w:rsidP="00995686">
      <w:pPr>
        <w:spacing w:line="360" w:lineRule="auto"/>
        <w:ind w:left="5387" w:hanging="284"/>
        <w:jc w:val="right"/>
        <w:rPr>
          <w:rFonts w:ascii="Times New Roman" w:hAnsi="Times New Roman"/>
          <w:sz w:val="28"/>
          <w:szCs w:val="28"/>
          <w:lang w:val="en-US"/>
        </w:rPr>
      </w:pPr>
      <w:r w:rsidRPr="00995686">
        <w:rPr>
          <w:rFonts w:ascii="Times New Roman" w:hAnsi="Times New Roman"/>
          <w:sz w:val="28"/>
          <w:szCs w:val="28"/>
          <w:lang w:val="en-US"/>
        </w:rPr>
        <w:t>web:</w:t>
      </w:r>
      <w:r w:rsidR="00995686">
        <w:rPr>
          <w:rFonts w:ascii="Times New Roman" w:hAnsi="Times New Roman"/>
          <w:sz w:val="28"/>
          <w:szCs w:val="28"/>
        </w:rPr>
        <w:t xml:space="preserve"> франшиза</w:t>
      </w:r>
      <w:r w:rsidR="00995686" w:rsidRPr="00995686">
        <w:rPr>
          <w:rFonts w:ascii="Times New Roman" w:hAnsi="Times New Roman"/>
          <w:sz w:val="28"/>
          <w:szCs w:val="28"/>
          <w:lang w:val="en-US"/>
        </w:rPr>
        <w:t>-</w:t>
      </w:r>
      <w:r w:rsidRPr="00EC17C5">
        <w:rPr>
          <w:rFonts w:ascii="Times New Roman" w:hAnsi="Times New Roman"/>
          <w:sz w:val="28"/>
          <w:szCs w:val="28"/>
        </w:rPr>
        <w:t>тендер</w:t>
      </w:r>
      <w:r w:rsidRPr="00995686">
        <w:rPr>
          <w:rFonts w:ascii="Times New Roman" w:hAnsi="Times New Roman"/>
          <w:sz w:val="28"/>
          <w:szCs w:val="28"/>
          <w:lang w:val="en-US"/>
        </w:rPr>
        <w:t>-</w:t>
      </w:r>
      <w:r w:rsidRPr="00EC17C5">
        <w:rPr>
          <w:rFonts w:ascii="Times New Roman" w:hAnsi="Times New Roman"/>
          <w:sz w:val="28"/>
          <w:szCs w:val="28"/>
        </w:rPr>
        <w:t>в</w:t>
      </w:r>
      <w:r w:rsidRPr="00995686">
        <w:rPr>
          <w:rFonts w:ascii="Times New Roman" w:hAnsi="Times New Roman"/>
          <w:sz w:val="28"/>
          <w:szCs w:val="28"/>
          <w:lang w:val="en-US"/>
        </w:rPr>
        <w:t>-</w:t>
      </w:r>
      <w:r w:rsidR="00995686">
        <w:rPr>
          <w:rFonts w:ascii="Times New Roman" w:hAnsi="Times New Roman"/>
          <w:sz w:val="28"/>
          <w:szCs w:val="28"/>
        </w:rPr>
        <w:t>россии</w:t>
      </w:r>
      <w:r w:rsidRPr="00995686">
        <w:rPr>
          <w:rFonts w:ascii="Times New Roman" w:hAnsi="Times New Roman"/>
          <w:sz w:val="28"/>
          <w:szCs w:val="28"/>
          <w:lang w:val="en-US"/>
        </w:rPr>
        <w:t>.</w:t>
      </w:r>
      <w:r w:rsidRPr="00EC17C5">
        <w:rPr>
          <w:rFonts w:ascii="Times New Roman" w:hAnsi="Times New Roman"/>
          <w:sz w:val="28"/>
          <w:szCs w:val="28"/>
        </w:rPr>
        <w:t>рф</w:t>
      </w:r>
    </w:p>
    <w:p w:rsidR="00DE1E9F" w:rsidRPr="00EC17C5" w:rsidRDefault="00DE1E9F" w:rsidP="00DE1E9F">
      <w:pPr>
        <w:spacing w:line="36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" </w:t>
      </w:r>
      <w:r w:rsidR="00F6372C" w:rsidRPr="00546547">
        <w:rPr>
          <w:rFonts w:ascii="Times New Roman" w:hAnsi="Times New Roman"/>
          <w:sz w:val="28"/>
          <w:szCs w:val="28"/>
        </w:rPr>
        <w:t>10</w:t>
      </w:r>
      <w:r w:rsidRPr="00EC17C5">
        <w:rPr>
          <w:rFonts w:ascii="Times New Roman" w:hAnsi="Times New Roman"/>
          <w:sz w:val="28"/>
          <w:szCs w:val="28"/>
        </w:rPr>
        <w:t>"</w:t>
      </w:r>
      <w:r w:rsidR="00F6372C">
        <w:rPr>
          <w:rFonts w:ascii="Times New Roman" w:hAnsi="Times New Roman"/>
          <w:sz w:val="28"/>
          <w:szCs w:val="28"/>
        </w:rPr>
        <w:t>января</w:t>
      </w:r>
      <w:r w:rsidR="009100DA" w:rsidRPr="00EC17C5">
        <w:rPr>
          <w:rFonts w:ascii="Times New Roman" w:hAnsi="Times New Roman"/>
          <w:sz w:val="28"/>
          <w:szCs w:val="28"/>
        </w:rPr>
        <w:t xml:space="preserve"> </w:t>
      </w:r>
      <w:r w:rsidRPr="00EC17C5">
        <w:rPr>
          <w:rFonts w:ascii="Times New Roman" w:hAnsi="Times New Roman"/>
          <w:sz w:val="28"/>
          <w:szCs w:val="28"/>
        </w:rPr>
        <w:t>2016 г.</w:t>
      </w:r>
    </w:p>
    <w:p w:rsidR="008522D3" w:rsidRPr="00EC17C5" w:rsidRDefault="008522D3" w:rsidP="00DE1E9F">
      <w:pPr>
        <w:rPr>
          <w:rFonts w:ascii="Times New Roman" w:hAnsi="Times New Roman"/>
          <w:color w:val="FF0000"/>
          <w:sz w:val="28"/>
          <w:szCs w:val="28"/>
        </w:rPr>
      </w:pPr>
    </w:p>
    <w:p w:rsidR="00DE1E9F" w:rsidRPr="00EC17C5" w:rsidRDefault="00DE1E9F" w:rsidP="00DE1E9F">
      <w:pPr>
        <w:rPr>
          <w:rFonts w:ascii="Times New Roman" w:hAnsi="Times New Roman"/>
          <w:color w:val="FF0000"/>
          <w:sz w:val="28"/>
          <w:szCs w:val="28"/>
        </w:rPr>
      </w:pPr>
    </w:p>
    <w:p w:rsidR="00DE1E9F" w:rsidRDefault="00DE1E9F" w:rsidP="00DE1E9F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EC17C5">
        <w:rPr>
          <w:rFonts w:ascii="Times New Roman" w:hAnsi="Times New Roman"/>
          <w:b/>
          <w:sz w:val="36"/>
          <w:szCs w:val="36"/>
        </w:rPr>
        <w:t>Бизнес-план компании ООО «МАГ Консалтинг групп»</w:t>
      </w:r>
      <w:r w:rsidRPr="00EC17C5"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546547" w:rsidRPr="00EC17C5" w:rsidRDefault="00546547" w:rsidP="00DE1E9F">
      <w:pPr>
        <w:jc w:val="center"/>
        <w:rPr>
          <w:rFonts w:ascii="Times New Roman" w:hAnsi="Times New Roman"/>
          <w:b/>
          <w:sz w:val="36"/>
          <w:szCs w:val="36"/>
        </w:rPr>
      </w:pPr>
    </w:p>
    <w:p w:rsidR="00DE1E9F" w:rsidRPr="00EC17C5" w:rsidRDefault="00DE1E9F" w:rsidP="00DE1E9F">
      <w:pPr>
        <w:jc w:val="center"/>
        <w:rPr>
          <w:rFonts w:ascii="Times New Roman" w:hAnsi="Times New Roman"/>
          <w:b/>
          <w:color w:val="04498E"/>
          <w:sz w:val="72"/>
          <w:szCs w:val="72"/>
          <w:u w:val="single"/>
        </w:rPr>
      </w:pPr>
      <w:r w:rsidRPr="00EC17C5">
        <w:rPr>
          <w:rFonts w:ascii="Times New Roman" w:hAnsi="Times New Roman"/>
          <w:b/>
          <w:color w:val="04498E"/>
          <w:sz w:val="72"/>
          <w:szCs w:val="72"/>
          <w:u w:val="single"/>
        </w:rPr>
        <w:t>«Тендер-в-России»</w:t>
      </w:r>
    </w:p>
    <w:p w:rsidR="007B1C88" w:rsidRPr="00EC17C5" w:rsidRDefault="007B1C88" w:rsidP="00DE1E9F">
      <w:pPr>
        <w:rPr>
          <w:rFonts w:ascii="Times New Roman" w:hAnsi="Times New Roman"/>
          <w:color w:val="FF0000"/>
          <w:sz w:val="28"/>
          <w:szCs w:val="28"/>
        </w:rPr>
      </w:pPr>
    </w:p>
    <w:p w:rsidR="00587005" w:rsidRPr="00EC17C5" w:rsidRDefault="00587005" w:rsidP="00DE1E9F">
      <w:pPr>
        <w:rPr>
          <w:rFonts w:ascii="Times New Roman" w:hAnsi="Times New Roman"/>
          <w:lang w:val="en-US"/>
        </w:rPr>
      </w:pPr>
    </w:p>
    <w:p w:rsidR="00DE1E9F" w:rsidRPr="00EC17C5" w:rsidRDefault="00E628A2" w:rsidP="00DE1E9F">
      <w:pPr>
        <w:rPr>
          <w:rFonts w:ascii="Times New Roman" w:hAnsi="Times New Roman"/>
          <w:lang w:val="en-US"/>
        </w:rPr>
      </w:pPr>
      <w:r w:rsidRPr="00EC17C5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5940425" cy="1410335"/>
            <wp:effectExtent l="19050" t="0" r="3175" b="0"/>
            <wp:docPr id="3" name="Рисунок 0" descr="Логотип тендер в Ро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тендер в Росс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DE1E9F">
      <w:pPr>
        <w:rPr>
          <w:rFonts w:ascii="Times New Roman" w:hAnsi="Times New Roman"/>
          <w:lang w:val="en-US"/>
        </w:rPr>
      </w:pPr>
    </w:p>
    <w:p w:rsidR="00DE1E9F" w:rsidRPr="00EC17C5" w:rsidRDefault="00DE1E9F" w:rsidP="00577138">
      <w:pPr>
        <w:ind w:firstLine="567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b/>
          <w:bCs/>
          <w:sz w:val="28"/>
          <w:szCs w:val="28"/>
        </w:rPr>
        <w:lastRenderedPageBreak/>
        <w:t>Бизнес-план</w:t>
      </w:r>
      <w:r w:rsidRPr="00EC17C5">
        <w:rPr>
          <w:rFonts w:ascii="Times New Roman" w:hAnsi="Times New Roman"/>
          <w:sz w:val="28"/>
          <w:szCs w:val="28"/>
        </w:rPr>
        <w:t> - план, программа осуществления бизнес-операций, действий фирмы, содержащая сведения о фирме, услугах, организации операций и их эффективности.</w:t>
      </w:r>
      <w:r w:rsidRPr="00EC17C5">
        <w:rPr>
          <w:rFonts w:ascii="Times New Roman" w:hAnsi="Times New Roman"/>
          <w:color w:val="FF0000"/>
          <w:sz w:val="28"/>
          <w:szCs w:val="28"/>
        </w:rPr>
        <w:br/>
      </w:r>
      <w:r w:rsidRPr="00EC17C5">
        <w:rPr>
          <w:rFonts w:ascii="Times New Roman" w:hAnsi="Times New Roman"/>
          <w:color w:val="FF0000"/>
          <w:sz w:val="28"/>
          <w:szCs w:val="28"/>
        </w:rPr>
        <w:br/>
      </w:r>
      <w:r w:rsidRPr="00EC17C5">
        <w:rPr>
          <w:rFonts w:ascii="Times New Roman" w:hAnsi="Times New Roman"/>
          <w:color w:val="FF0000"/>
          <w:sz w:val="28"/>
          <w:szCs w:val="28"/>
        </w:rPr>
        <w:br/>
      </w:r>
      <w:r w:rsidRPr="00EC17C5">
        <w:rPr>
          <w:rFonts w:ascii="Times New Roman" w:hAnsi="Times New Roman"/>
          <w:b/>
          <w:sz w:val="36"/>
          <w:szCs w:val="36"/>
        </w:rPr>
        <w:t>Содержание Бизнес-плана</w:t>
      </w:r>
    </w:p>
    <w:p w:rsidR="00DE1E9F" w:rsidRPr="00EC17C5" w:rsidRDefault="00DE1E9F" w:rsidP="00577138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EC17C5" w:rsidRPr="00EC17C5" w:rsidRDefault="00EC17C5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Предпосылки реализации проекта</w:t>
      </w:r>
    </w:p>
    <w:p w:rsidR="00DE1E9F" w:rsidRPr="00EC17C5" w:rsidRDefault="00DE1E9F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Цели и задачи бизнеса </w:t>
      </w:r>
    </w:p>
    <w:p w:rsidR="00DE1E9F" w:rsidRPr="00EC17C5" w:rsidRDefault="00DE1E9F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  <w:lang w:val="en-US"/>
        </w:rPr>
      </w:pPr>
      <w:r w:rsidRPr="00EC17C5">
        <w:rPr>
          <w:rFonts w:ascii="Times New Roman" w:hAnsi="Times New Roman"/>
          <w:sz w:val="28"/>
          <w:szCs w:val="28"/>
        </w:rPr>
        <w:t xml:space="preserve">Миссия </w:t>
      </w:r>
      <w:r w:rsidR="00EC17C5">
        <w:rPr>
          <w:rFonts w:ascii="Times New Roman" w:hAnsi="Times New Roman"/>
          <w:sz w:val="28"/>
          <w:szCs w:val="28"/>
        </w:rPr>
        <w:t>компании</w:t>
      </w:r>
      <w:r w:rsidRPr="00EC17C5">
        <w:rPr>
          <w:rFonts w:ascii="Times New Roman" w:hAnsi="Times New Roman"/>
          <w:sz w:val="28"/>
          <w:szCs w:val="28"/>
        </w:rPr>
        <w:t xml:space="preserve"> </w:t>
      </w:r>
    </w:p>
    <w:p w:rsidR="00DE1E9F" w:rsidRPr="00EC17C5" w:rsidRDefault="00DE1E9F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Форма собственности</w:t>
      </w:r>
    </w:p>
    <w:p w:rsidR="00DE1E9F" w:rsidRPr="00EC17C5" w:rsidRDefault="00DE1E9F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Описание затрат</w:t>
      </w:r>
    </w:p>
    <w:p w:rsidR="00DE1E9F" w:rsidRPr="00EC17C5" w:rsidRDefault="00DE1E9F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Календарный план открытия</w:t>
      </w:r>
    </w:p>
    <w:p w:rsidR="00DE1E9F" w:rsidRPr="00EC17C5" w:rsidRDefault="00DE1E9F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Набор персонала</w:t>
      </w:r>
    </w:p>
    <w:p w:rsidR="00DE1E9F" w:rsidRPr="00EC17C5" w:rsidRDefault="00DE1E9F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Планируемая выручка</w:t>
      </w:r>
    </w:p>
    <w:p w:rsidR="00DE1E9F" w:rsidRPr="00EC17C5" w:rsidRDefault="00AD2C1A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Структура выручки</w:t>
      </w:r>
    </w:p>
    <w:p w:rsidR="00DE1E9F" w:rsidRPr="00EC17C5" w:rsidRDefault="00DE1E9F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График выхода </w:t>
      </w:r>
      <w:r w:rsidR="00EC17C5">
        <w:rPr>
          <w:rFonts w:ascii="Times New Roman" w:hAnsi="Times New Roman"/>
          <w:sz w:val="28"/>
          <w:szCs w:val="28"/>
        </w:rPr>
        <w:t>бизнеса</w:t>
      </w:r>
      <w:r w:rsidRPr="00EC17C5">
        <w:rPr>
          <w:rFonts w:ascii="Times New Roman" w:hAnsi="Times New Roman"/>
          <w:sz w:val="28"/>
          <w:szCs w:val="28"/>
        </w:rPr>
        <w:t xml:space="preserve"> на самоокупаемость</w:t>
      </w:r>
    </w:p>
    <w:p w:rsidR="00FB1E95" w:rsidRPr="00C72093" w:rsidRDefault="00DE1E9F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bCs/>
          <w:sz w:val="28"/>
          <w:szCs w:val="28"/>
        </w:rPr>
        <w:t xml:space="preserve">Расчет окупаемости </w:t>
      </w:r>
      <w:r w:rsidR="00EC17C5">
        <w:rPr>
          <w:rFonts w:ascii="Times New Roman" w:hAnsi="Times New Roman"/>
          <w:bCs/>
          <w:sz w:val="28"/>
          <w:szCs w:val="28"/>
        </w:rPr>
        <w:t>бизнеса</w:t>
      </w:r>
    </w:p>
    <w:p w:rsidR="00C72093" w:rsidRPr="00EC17C5" w:rsidRDefault="00C72093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по закупкам</w:t>
      </w:r>
    </w:p>
    <w:p w:rsidR="00DE1E9F" w:rsidRPr="00EC17C5" w:rsidRDefault="00FB1E95" w:rsidP="00577138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bCs/>
          <w:sz w:val="28"/>
          <w:szCs w:val="28"/>
        </w:rPr>
        <w:t>Вывод</w:t>
      </w:r>
      <w:r w:rsidR="00DE1E9F" w:rsidRPr="00EC17C5">
        <w:rPr>
          <w:rFonts w:ascii="Times New Roman" w:hAnsi="Times New Roman"/>
          <w:bCs/>
          <w:sz w:val="28"/>
          <w:szCs w:val="28"/>
        </w:rPr>
        <w:br/>
      </w: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DE1E9F" w:rsidRPr="00EC17C5" w:rsidRDefault="00DE1E9F" w:rsidP="00DE1E9F">
      <w:pPr>
        <w:rPr>
          <w:rFonts w:ascii="Times New Roman" w:hAnsi="Times New Roman"/>
        </w:rPr>
      </w:pPr>
    </w:p>
    <w:p w:rsidR="00AD2C1A" w:rsidRPr="00EC17C5" w:rsidRDefault="00AD2C1A" w:rsidP="00DE1E9F">
      <w:pPr>
        <w:rPr>
          <w:rFonts w:ascii="Times New Roman" w:hAnsi="Times New Roman"/>
        </w:rPr>
      </w:pPr>
    </w:p>
    <w:p w:rsidR="00B961EC" w:rsidRPr="00EC17C5" w:rsidRDefault="00B961EC" w:rsidP="00DE1E9F">
      <w:pPr>
        <w:rPr>
          <w:rFonts w:ascii="Times New Roman" w:hAnsi="Times New Roman"/>
        </w:rPr>
      </w:pPr>
    </w:p>
    <w:p w:rsidR="00B961EC" w:rsidRPr="00EC17C5" w:rsidRDefault="00B961EC" w:rsidP="00DE1E9F">
      <w:pPr>
        <w:rPr>
          <w:rFonts w:ascii="Times New Roman" w:hAnsi="Times New Roman"/>
        </w:rPr>
      </w:pPr>
    </w:p>
    <w:p w:rsidR="00766C67" w:rsidRPr="00EC17C5" w:rsidRDefault="00EC17C5" w:rsidP="00766C67">
      <w:pPr>
        <w:pStyle w:val="1"/>
        <w:spacing w:line="360" w:lineRule="auto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Toc378065010"/>
      <w:r>
        <w:rPr>
          <w:rFonts w:ascii="Times New Roman" w:hAnsi="Times New Roman" w:cs="Times New Roman"/>
          <w:color w:val="auto"/>
          <w:sz w:val="36"/>
          <w:szCs w:val="36"/>
        </w:rPr>
        <w:lastRenderedPageBreak/>
        <w:t>1.</w:t>
      </w:r>
      <w:r w:rsidR="00766C67" w:rsidRPr="00EC17C5">
        <w:rPr>
          <w:rFonts w:ascii="Times New Roman" w:hAnsi="Times New Roman" w:cs="Times New Roman"/>
          <w:color w:val="auto"/>
          <w:sz w:val="36"/>
          <w:szCs w:val="36"/>
        </w:rPr>
        <w:t>Предпосылки реализации Проекта</w:t>
      </w:r>
      <w:bookmarkEnd w:id="0"/>
    </w:p>
    <w:p w:rsidR="00766C67" w:rsidRPr="00EC17C5" w:rsidRDefault="00766C67" w:rsidP="00DE1E9F">
      <w:pPr>
        <w:rPr>
          <w:rFonts w:ascii="Times New Roman" w:hAnsi="Times New Roman"/>
        </w:rPr>
      </w:pPr>
    </w:p>
    <w:p w:rsidR="00766C67" w:rsidRPr="00EC17C5" w:rsidRDefault="001633AB" w:rsidP="00766C67">
      <w:pPr>
        <w:pStyle w:val="1"/>
        <w:pBdr>
          <w:bottom w:val="single" w:sz="6" w:space="0" w:color="AAAAAA"/>
        </w:pBdr>
        <w:spacing w:before="0" w:after="60"/>
        <w:rPr>
          <w:rFonts w:ascii="Times New Roman" w:hAnsi="Times New Roman" w:cs="Times New Roman"/>
          <w:bCs w:val="0"/>
          <w:color w:val="000000"/>
          <w:sz w:val="36"/>
          <w:szCs w:val="36"/>
        </w:rPr>
      </w:pPr>
      <w:r w:rsidRPr="00EC17C5">
        <w:rPr>
          <w:rFonts w:ascii="Times New Roman" w:hAnsi="Times New Roman" w:cs="Times New Roman"/>
          <w:bCs w:val="0"/>
          <w:color w:val="000000"/>
          <w:sz w:val="36"/>
          <w:szCs w:val="36"/>
        </w:rPr>
        <w:t>Что такое т</w:t>
      </w:r>
      <w:r w:rsidR="00766C67" w:rsidRPr="00EC17C5">
        <w:rPr>
          <w:rFonts w:ascii="Times New Roman" w:hAnsi="Times New Roman" w:cs="Times New Roman"/>
          <w:bCs w:val="0"/>
          <w:color w:val="000000"/>
          <w:sz w:val="36"/>
          <w:szCs w:val="36"/>
        </w:rPr>
        <w:t xml:space="preserve">ендер </w:t>
      </w:r>
    </w:p>
    <w:p w:rsidR="001633AB" w:rsidRPr="00EC17C5" w:rsidRDefault="001633AB" w:rsidP="00766C67">
      <w:pPr>
        <w:rPr>
          <w:rFonts w:ascii="Times New Roman" w:hAnsi="Times New Roman"/>
          <w:b/>
          <w:sz w:val="28"/>
          <w:szCs w:val="28"/>
        </w:rPr>
      </w:pPr>
    </w:p>
    <w:p w:rsidR="00577138" w:rsidRPr="00EC17C5" w:rsidRDefault="00766C67" w:rsidP="00766C67">
      <w:pPr>
        <w:pStyle w:val="a3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Те́ндер (</w:t>
      </w:r>
      <w:hyperlink r:id="rId8" w:tooltip="Английский язык" w:history="1">
        <w:r w:rsidRPr="00EC17C5">
          <w:rPr>
            <w:rFonts w:ascii="Times New Roman" w:hAnsi="Times New Roman"/>
            <w:sz w:val="28"/>
            <w:szCs w:val="28"/>
          </w:rPr>
          <w:t>англ.</w:t>
        </w:r>
      </w:hyperlink>
      <w:r w:rsidRPr="00EC17C5">
        <w:rPr>
          <w:rFonts w:ascii="Times New Roman" w:hAnsi="Times New Roman"/>
          <w:sz w:val="28"/>
          <w:szCs w:val="28"/>
        </w:rPr>
        <w:t> tender — предложение) — конкурентная форма отбора предложений на поставку </w:t>
      </w:r>
      <w:hyperlink r:id="rId9" w:tooltip="Товар" w:history="1">
        <w:r w:rsidRPr="00EC17C5">
          <w:rPr>
            <w:rFonts w:ascii="Times New Roman" w:hAnsi="Times New Roman"/>
            <w:sz w:val="28"/>
            <w:szCs w:val="28"/>
          </w:rPr>
          <w:t>товаров</w:t>
        </w:r>
      </w:hyperlink>
      <w:r w:rsidRPr="00EC17C5">
        <w:rPr>
          <w:rFonts w:ascii="Times New Roman" w:hAnsi="Times New Roman"/>
          <w:sz w:val="28"/>
          <w:szCs w:val="28"/>
        </w:rPr>
        <w:t>, оказание </w:t>
      </w:r>
      <w:hyperlink r:id="rId10" w:tooltip="Услуги" w:history="1">
        <w:r w:rsidRPr="00EC17C5">
          <w:rPr>
            <w:rFonts w:ascii="Times New Roman" w:hAnsi="Times New Roman"/>
            <w:sz w:val="28"/>
            <w:szCs w:val="28"/>
          </w:rPr>
          <w:t>услуг</w:t>
        </w:r>
      </w:hyperlink>
      <w:r w:rsidRPr="00EC17C5">
        <w:rPr>
          <w:rFonts w:ascii="Times New Roman" w:hAnsi="Times New Roman"/>
          <w:sz w:val="28"/>
          <w:szCs w:val="28"/>
        </w:rPr>
        <w:t> или выполнение </w:t>
      </w:r>
      <w:hyperlink r:id="rId11" w:tooltip="Работа" w:history="1">
        <w:r w:rsidRPr="00EC17C5">
          <w:rPr>
            <w:rFonts w:ascii="Times New Roman" w:hAnsi="Times New Roman"/>
            <w:sz w:val="28"/>
            <w:szCs w:val="28"/>
          </w:rPr>
          <w:t>работ</w:t>
        </w:r>
      </w:hyperlink>
      <w:r w:rsidRPr="00EC17C5">
        <w:rPr>
          <w:rFonts w:ascii="Times New Roman" w:hAnsi="Times New Roman"/>
          <w:sz w:val="28"/>
          <w:szCs w:val="28"/>
        </w:rPr>
        <w:t> по заранее объявленным в документации условиям, в оговоренные сроки на принципах состязательности, справедливости и эффективности. </w:t>
      </w:r>
      <w:hyperlink r:id="rId12" w:tooltip="Договор" w:history="1">
        <w:r w:rsidRPr="00EC17C5">
          <w:rPr>
            <w:rFonts w:ascii="Times New Roman" w:hAnsi="Times New Roman"/>
            <w:sz w:val="28"/>
            <w:szCs w:val="28"/>
          </w:rPr>
          <w:t>Контракт</w:t>
        </w:r>
      </w:hyperlink>
      <w:r w:rsidRPr="00EC17C5">
        <w:rPr>
          <w:rFonts w:ascii="Times New Roman" w:hAnsi="Times New Roman"/>
          <w:sz w:val="28"/>
          <w:szCs w:val="28"/>
        </w:rPr>
        <w:t xml:space="preserve"> заключается с победителем тендера — участником, подавшим предложение, соответствующее требованиям документации, в котором предложены наилучшие условия.</w:t>
      </w:r>
    </w:p>
    <w:p w:rsidR="00766C67" w:rsidRPr="00EC17C5" w:rsidRDefault="003D7ADE" w:rsidP="00766C67">
      <w:pPr>
        <w:pStyle w:val="a3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2dpUFTj3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pUFTj3M-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67" w:rsidRPr="00EC17C5" w:rsidRDefault="00766C67" w:rsidP="00766C67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Times New Roman" w:hAnsi="Times New Roman"/>
          <w:b w:val="0"/>
          <w:bCs w:val="0"/>
          <w:color w:val="000000"/>
        </w:rPr>
      </w:pPr>
      <w:r w:rsidRPr="00EC17C5">
        <w:rPr>
          <w:rStyle w:val="mw-headline"/>
          <w:rFonts w:ascii="Times New Roman" w:hAnsi="Times New Roman"/>
          <w:b w:val="0"/>
          <w:bCs w:val="0"/>
          <w:color w:val="000000"/>
        </w:rPr>
        <w:t>Российское законодательство</w:t>
      </w:r>
    </w:p>
    <w:p w:rsidR="00766C67" w:rsidRPr="00EC17C5" w:rsidRDefault="00766C67" w:rsidP="00766C67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5 апреля 2013 года был опубликован Федеральный закон № 44-ФЗ «О контрактной системе в сфере закупок товаров, работ, услуг для обеспечения государственных и муниципальных нужд», который вступил в силу с 1 </w:t>
      </w:r>
      <w:r w:rsidRPr="00EC17C5">
        <w:rPr>
          <w:rFonts w:ascii="Times New Roman" w:hAnsi="Times New Roman"/>
          <w:sz w:val="28"/>
          <w:szCs w:val="28"/>
        </w:rPr>
        <w:lastRenderedPageBreak/>
        <w:t>января 2014 года. Этот закон регламентирует все государственные и муниципальные закупки в Российской Федерации, а также вводит ряд обязательных требований по публикации информации о проводимых закупках в сети Интернет.</w:t>
      </w:r>
    </w:p>
    <w:p w:rsidR="00766C67" w:rsidRPr="00EC17C5" w:rsidRDefault="00766C67" w:rsidP="00766C67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В соответствии с законодательством, государственные и муниципальные закупки в Российской Федерации должны размещаться на едином официальном сайте госзакупок РФ zakupki.gov.ru</w:t>
      </w:r>
      <w:hyperlink r:id="rId14" w:anchor="cite_note-1" w:history="1"/>
      <w:r w:rsidR="001633AB" w:rsidRPr="00EC17C5">
        <w:rPr>
          <w:rFonts w:ascii="Times New Roman" w:hAnsi="Times New Roman"/>
          <w:sz w:val="28"/>
          <w:szCs w:val="28"/>
        </w:rPr>
        <w:t xml:space="preserve"> </w:t>
      </w:r>
      <w:r w:rsidRPr="00EC17C5">
        <w:rPr>
          <w:rFonts w:ascii="Times New Roman" w:hAnsi="Times New Roman"/>
          <w:sz w:val="28"/>
          <w:szCs w:val="28"/>
        </w:rPr>
        <w:t> и там же должны размещаться и итоги проведения этих торгов. Продублировать заказ на региональном сайте или другом источнике — допустимо, но публикация извещения о тендере на альтернативных источниках при непубликации его на официальном сайте госзакупок — грубое нарушение.</w:t>
      </w:r>
      <w:r w:rsidRPr="00EC17C5">
        <w:rPr>
          <w:rFonts w:ascii="Times New Roman" w:hAnsi="Times New Roman"/>
          <w:sz w:val="28"/>
          <w:szCs w:val="28"/>
        </w:rPr>
        <w:br/>
        <w:t>C 1 января 2016 года в связи с вводом в эксплуатацию «Единой информационной системы в сфере закупок», доступ к сайту zakupki.gov.ru будет закрыт (приказы Федерального казначейства от 22.12.2015 № 354 и № 355)</w:t>
      </w:r>
      <w:r w:rsidR="001633AB" w:rsidRPr="00EC17C5">
        <w:rPr>
          <w:rFonts w:ascii="Times New Roman" w:hAnsi="Times New Roman"/>
          <w:sz w:val="28"/>
          <w:szCs w:val="28"/>
        </w:rPr>
        <w:t>.</w:t>
      </w:r>
    </w:p>
    <w:p w:rsidR="00766C67" w:rsidRPr="00EC17C5" w:rsidRDefault="00766C67" w:rsidP="001633AB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18 июля 2011 года был принят Федеральный закон № 223-ФЗ «О закупках товаров, работ, услуг отдельными видами юридических лиц». В законе речь идет о предприятиях с госучастием: о госкомпаниях, субъектах естественных монополий, госкорпорациях. Он также распространяется на унитарные предприятия, автономные учреждения, хозяйственные общества с долей государственного (муниципального) участия более 50 % и на их дочерние предприятия. Закон 223-ФЗ не устанавливает ограничений на проведение закупок — закупки могут проводиться как в традиционной форме, так и в электронной, то есть на любых </w:t>
      </w:r>
      <w:hyperlink r:id="rId15" w:tooltip="Электронная торговая площадка" w:history="1">
        <w:r w:rsidRPr="00EC17C5">
          <w:rPr>
            <w:rFonts w:ascii="Times New Roman" w:hAnsi="Times New Roman"/>
            <w:sz w:val="28"/>
            <w:szCs w:val="28"/>
          </w:rPr>
          <w:t>электронных торговых площадках</w:t>
        </w:r>
      </w:hyperlink>
      <w:r w:rsidRPr="00EC17C5">
        <w:rPr>
          <w:rFonts w:ascii="Times New Roman" w:hAnsi="Times New Roman"/>
          <w:sz w:val="28"/>
          <w:szCs w:val="28"/>
        </w:rPr>
        <w:t xml:space="preserve">. Единственное, что требует данный закон — упорядочить проведение закупок, формально описав порядок проведения закупок и используемые формы закупочных процедур в Положении о закупках, и опубликовать это положение на сайте zakupki.gov.ru. </w:t>
      </w:r>
    </w:p>
    <w:p w:rsidR="007B1C88" w:rsidRPr="00EC17C5" w:rsidRDefault="007B1C88" w:rsidP="001633AB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Основные преимущества участия в тендерах:</w:t>
      </w:r>
    </w:p>
    <w:p w:rsidR="007B1C88" w:rsidRPr="00EC17C5" w:rsidRDefault="007B1C88" w:rsidP="007B1C88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Тендер - это долгосрочные контракты и хорошая прибыль без затрат на рекламу и поиски клиентов</w:t>
      </w:r>
    </w:p>
    <w:p w:rsidR="007B1C88" w:rsidRPr="00EC17C5" w:rsidRDefault="007B1C88" w:rsidP="007B1C88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Тендер - это отсутствие высокой конкуренции, так как большинство компаний  не использует данный вид продаж. </w:t>
      </w:r>
    </w:p>
    <w:p w:rsidR="007B1C88" w:rsidRPr="00EC17C5" w:rsidRDefault="007B1C88" w:rsidP="007B1C88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Тендер - это единственный способ продать вашу продукцию бюджетным организациям и крупным компаниям с государственным участием. </w:t>
      </w:r>
    </w:p>
    <w:p w:rsidR="007B1C88" w:rsidRPr="00EC17C5" w:rsidRDefault="007B1C88" w:rsidP="007B1C88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Государственный тендер - это уникальная возможность вывести свой бизнес на совершенно новый уровень, поэтому организации и компании, которые предоставляют различного рода товары и услуги, стремятся выиграть его. Ведь таким образом, помимо прибыли, победитель закрепляет свои позиции на рынке и подтверждает </w:t>
      </w:r>
      <w:r w:rsidRPr="00EC17C5">
        <w:rPr>
          <w:rFonts w:ascii="Times New Roman" w:hAnsi="Times New Roman"/>
          <w:sz w:val="28"/>
          <w:szCs w:val="28"/>
        </w:rPr>
        <w:lastRenderedPageBreak/>
        <w:t>репутацию надежного партнера. А, как известно, к таким компаниям относятся позитивно и с большим доверием. Репутация начинает работать на компанию, обеспечивая ей новых клиентов и партнеров. </w:t>
      </w:r>
    </w:p>
    <w:p w:rsidR="007B1C88" w:rsidRPr="00EC17C5" w:rsidRDefault="007B1C88" w:rsidP="007B1C88">
      <w:pPr>
        <w:pStyle w:val="a5"/>
        <w:rPr>
          <w:rFonts w:ascii="Times New Roman" w:hAnsi="Times New Roman"/>
          <w:b/>
          <w:sz w:val="28"/>
          <w:szCs w:val="28"/>
        </w:rPr>
      </w:pPr>
    </w:p>
    <w:p w:rsidR="00F81FAF" w:rsidRPr="00EC17C5" w:rsidRDefault="00F81FAF" w:rsidP="007B1C88">
      <w:pPr>
        <w:pStyle w:val="a5"/>
        <w:rPr>
          <w:rFonts w:ascii="Times New Roman" w:hAnsi="Times New Roman"/>
          <w:b/>
          <w:sz w:val="28"/>
          <w:szCs w:val="28"/>
        </w:rPr>
      </w:pPr>
    </w:p>
    <w:p w:rsidR="007B1C88" w:rsidRPr="00EC17C5" w:rsidRDefault="007B1C88" w:rsidP="007B1C88">
      <w:pPr>
        <w:rPr>
          <w:rFonts w:ascii="Times New Roman" w:hAnsi="Times New Roman"/>
          <w:b/>
          <w:bCs/>
          <w:sz w:val="28"/>
          <w:szCs w:val="28"/>
        </w:rPr>
      </w:pPr>
      <w:r w:rsidRPr="00EC17C5">
        <w:rPr>
          <w:rFonts w:ascii="Times New Roman" w:hAnsi="Times New Roman"/>
          <w:b/>
          <w:bCs/>
          <w:sz w:val="28"/>
          <w:szCs w:val="28"/>
        </w:rPr>
        <w:t xml:space="preserve">Информация по закупкам с федерального сайта </w:t>
      </w:r>
      <w:r w:rsidRPr="00EC17C5">
        <w:rPr>
          <w:rFonts w:ascii="Times New Roman" w:hAnsi="Times New Roman"/>
          <w:b/>
          <w:sz w:val="28"/>
          <w:szCs w:val="28"/>
        </w:rPr>
        <w:t>zakupki.gov.ru</w:t>
      </w:r>
      <w:r w:rsidRPr="00EC17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B1C88" w:rsidRPr="00EC17C5" w:rsidRDefault="007B1C88" w:rsidP="007B1C88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36" w:type="dxa"/>
        <w:tblInd w:w="98" w:type="dxa"/>
        <w:tblLook w:val="04A0"/>
      </w:tblPr>
      <w:tblGrid>
        <w:gridCol w:w="2298"/>
        <w:gridCol w:w="2390"/>
        <w:gridCol w:w="2461"/>
        <w:gridCol w:w="2287"/>
      </w:tblGrid>
      <w:tr w:rsidR="007B1C88" w:rsidRPr="00EC17C5" w:rsidTr="003673B5">
        <w:trPr>
          <w:trHeight w:val="375"/>
        </w:trPr>
        <w:tc>
          <w:tcPr>
            <w:tcW w:w="94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7B1C88" w:rsidRPr="00EC17C5" w:rsidRDefault="007B1C88" w:rsidP="00966FE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Размещение извещений № 44-ФЗ (94-ФЗ)</w:t>
            </w:r>
          </w:p>
          <w:p w:rsidR="007B1C88" w:rsidRPr="00EC17C5" w:rsidRDefault="007B1C88" w:rsidP="00966FE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color w:val="5B5B5B"/>
                <w:sz w:val="18"/>
              </w:rPr>
              <w:t> </w:t>
            </w: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A271D0" w:rsidRPr="00EC17C5" w:rsidTr="003673B5">
        <w:trPr>
          <w:trHeight w:val="677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hideMark/>
          </w:tcPr>
          <w:p w:rsidR="00A271D0" w:rsidRPr="00EC17C5" w:rsidRDefault="00A271D0" w:rsidP="00966F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2012г.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hideMark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A271D0" w:rsidRPr="00EC17C5" w:rsidTr="003673B5">
        <w:trPr>
          <w:trHeight w:val="302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hideMark/>
          </w:tcPr>
          <w:p w:rsidR="00A271D0" w:rsidRPr="00EC17C5" w:rsidRDefault="00A271D0" w:rsidP="00966F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5 913 374 млн.руб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6 332</w:t>
            </w:r>
            <w:r w:rsidR="003673B5">
              <w:rPr>
                <w:rFonts w:ascii="Times New Roman" w:hAnsi="Times New Roman"/>
                <w:sz w:val="28"/>
                <w:szCs w:val="28"/>
              </w:rPr>
              <w:t> </w:t>
            </w:r>
            <w:r w:rsidRPr="00EC17C5">
              <w:rPr>
                <w:rFonts w:ascii="Times New Roman" w:hAnsi="Times New Roman"/>
                <w:sz w:val="28"/>
                <w:szCs w:val="28"/>
              </w:rPr>
              <w:t>477</w:t>
            </w:r>
            <w:r w:rsidR="00367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7C5">
              <w:rPr>
                <w:rFonts w:ascii="Times New Roman" w:hAnsi="Times New Roman"/>
                <w:sz w:val="28"/>
                <w:szCs w:val="28"/>
              </w:rPr>
              <w:t xml:space="preserve"> млн.руб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 xml:space="preserve">6 022 416 </w:t>
            </w:r>
            <w:r w:rsidR="003673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C17C5">
              <w:rPr>
                <w:rFonts w:ascii="Times New Roman" w:hAnsi="Times New Roman"/>
                <w:sz w:val="28"/>
                <w:szCs w:val="28"/>
              </w:rPr>
              <w:t>млн.руб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6 469 675 млн.руб</w:t>
            </w:r>
          </w:p>
        </w:tc>
      </w:tr>
    </w:tbl>
    <w:p w:rsidR="007B1C88" w:rsidRPr="00EC17C5" w:rsidRDefault="007B1C88" w:rsidP="007B1C88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28" w:type="dxa"/>
        <w:tblInd w:w="98" w:type="dxa"/>
        <w:tblLook w:val="04A0"/>
      </w:tblPr>
      <w:tblGrid>
        <w:gridCol w:w="2294"/>
        <w:gridCol w:w="2394"/>
        <w:gridCol w:w="2457"/>
        <w:gridCol w:w="2283"/>
      </w:tblGrid>
      <w:tr w:rsidR="007B1C88" w:rsidRPr="00EC17C5" w:rsidTr="003673B5">
        <w:trPr>
          <w:trHeight w:val="369"/>
        </w:trPr>
        <w:tc>
          <w:tcPr>
            <w:tcW w:w="94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7B1C88" w:rsidRPr="00EC17C5" w:rsidRDefault="007B1C88" w:rsidP="00966FE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Размещение извещений № 223-ФЗ</w:t>
            </w:r>
            <w:r w:rsidRPr="00EC17C5">
              <w:rPr>
                <w:rFonts w:ascii="Times New Roman" w:eastAsia="Times New Roman" w:hAnsi="Times New Roman"/>
                <w:color w:val="5B5B5B"/>
                <w:sz w:val="18"/>
              </w:rPr>
              <w:t> </w:t>
            </w: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A271D0" w:rsidRPr="00EC17C5" w:rsidTr="003673B5">
        <w:trPr>
          <w:trHeight w:val="666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hideMark/>
          </w:tcPr>
          <w:p w:rsidR="00A271D0" w:rsidRPr="00EC17C5" w:rsidRDefault="00A271D0" w:rsidP="00966F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2012г.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hideMark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A271D0" w:rsidRPr="00EC17C5" w:rsidTr="003673B5">
        <w:trPr>
          <w:trHeight w:val="297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hideMark/>
          </w:tcPr>
          <w:p w:rsidR="00A271D0" w:rsidRPr="00EC17C5" w:rsidRDefault="00A271D0" w:rsidP="00966F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1 634 657 млн.руб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13 951 083 млн.руб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17 764 738 млн.руб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A271D0" w:rsidRPr="00EC17C5" w:rsidRDefault="00A271D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23 074 053 млн.руб</w:t>
            </w:r>
          </w:p>
        </w:tc>
      </w:tr>
    </w:tbl>
    <w:p w:rsidR="00766C67" w:rsidRPr="00EC17C5" w:rsidRDefault="00C149C0" w:rsidP="00766C67">
      <w:pPr>
        <w:pStyle w:val="a3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149C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618327"/>
            <wp:effectExtent l="19050" t="0" r="222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1E9F" w:rsidRPr="00EC17C5" w:rsidRDefault="00DE1E9F" w:rsidP="00DE1E9F">
      <w:pPr>
        <w:rPr>
          <w:rFonts w:ascii="Times New Roman" w:hAnsi="Times New Roman"/>
        </w:rPr>
      </w:pPr>
    </w:p>
    <w:p w:rsidR="007B1C88" w:rsidRPr="00EC17C5" w:rsidRDefault="00A271D0" w:rsidP="00DE1E9F">
      <w:pPr>
        <w:rPr>
          <w:rFonts w:ascii="Times New Roman" w:hAnsi="Times New Roman"/>
        </w:rPr>
      </w:pPr>
      <w:r w:rsidRPr="00EC17C5">
        <w:rPr>
          <w:rFonts w:ascii="Times New Roman" w:hAnsi="Times New Roman"/>
          <w:noProof/>
        </w:rPr>
        <w:lastRenderedPageBreak/>
        <w:drawing>
          <wp:inline distT="0" distB="0" distL="0" distR="0">
            <wp:extent cx="6010275" cy="24479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1C88" w:rsidRPr="00EC17C5" w:rsidRDefault="007B1C88" w:rsidP="00DE1E9F">
      <w:pPr>
        <w:rPr>
          <w:rFonts w:ascii="Times New Roman" w:hAnsi="Times New Roman"/>
        </w:rPr>
      </w:pPr>
    </w:p>
    <w:p w:rsidR="007B1C88" w:rsidRPr="00EC17C5" w:rsidRDefault="007B1C88" w:rsidP="00DE1E9F">
      <w:pPr>
        <w:rPr>
          <w:rFonts w:ascii="Times New Roman" w:hAnsi="Times New Roman"/>
        </w:rPr>
      </w:pPr>
    </w:p>
    <w:p w:rsidR="00577138" w:rsidRPr="00EC17C5" w:rsidRDefault="00577138" w:rsidP="00577138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Сегодня многие фирмы постоянно принимают участие в тендерах. Эта процедура приносит определенную выгоду и заказчикам, и исполнителям: первые могут найти наиболее выгодное соотношение цены и качества поставляемых товаров и услуг, вторые – заработать отличную репутацию и получить большой контракт. Однако, несмотря на повсеместное распространение тендеров, многие люди все еще опасаются вступать в схватку с конкурентом, не до конца понимая смысла и пользы процедуры.</w:t>
      </w:r>
    </w:p>
    <w:tbl>
      <w:tblPr>
        <w:tblW w:w="9316" w:type="dxa"/>
        <w:tblInd w:w="98" w:type="dxa"/>
        <w:tblLook w:val="04A0"/>
      </w:tblPr>
      <w:tblGrid>
        <w:gridCol w:w="2294"/>
        <w:gridCol w:w="2282"/>
        <w:gridCol w:w="2457"/>
        <w:gridCol w:w="2283"/>
      </w:tblGrid>
      <w:tr w:rsidR="003F1210" w:rsidRPr="00EC17C5" w:rsidTr="00966FE6">
        <w:trPr>
          <w:trHeight w:val="369"/>
        </w:trPr>
        <w:tc>
          <w:tcPr>
            <w:tcW w:w="93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3F1210" w:rsidRPr="00EC17C5" w:rsidRDefault="003F1210" w:rsidP="00966FE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Зарегистрированные заказчики </w:t>
            </w:r>
            <w:r w:rsidRPr="00EC17C5">
              <w:rPr>
                <w:rFonts w:ascii="Times New Roman" w:eastAsia="Times New Roman" w:hAnsi="Times New Roman"/>
                <w:color w:val="5B5B5B"/>
                <w:sz w:val="18"/>
              </w:rPr>
              <w:t> </w:t>
            </w: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(Организации)</w:t>
            </w:r>
          </w:p>
        </w:tc>
      </w:tr>
      <w:tr w:rsidR="003F1210" w:rsidRPr="00EC17C5" w:rsidTr="00966FE6">
        <w:trPr>
          <w:trHeight w:val="666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hideMark/>
          </w:tcPr>
          <w:p w:rsidR="003F1210" w:rsidRPr="00EC17C5" w:rsidRDefault="003F1210" w:rsidP="00966F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2012г.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hideMark/>
          </w:tcPr>
          <w:p w:rsidR="003F1210" w:rsidRPr="00EC17C5" w:rsidRDefault="003F121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3F1210" w:rsidRPr="00EC17C5" w:rsidRDefault="003F121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3F1210" w:rsidRPr="00EC17C5" w:rsidRDefault="003F121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3F1210" w:rsidRPr="00EC17C5" w:rsidTr="00966FE6">
        <w:trPr>
          <w:trHeight w:val="297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hideMark/>
          </w:tcPr>
          <w:p w:rsidR="003F1210" w:rsidRPr="00EC17C5" w:rsidRDefault="003F1210" w:rsidP="00966F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 xml:space="preserve">234906 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3F1210" w:rsidRPr="00EC17C5" w:rsidRDefault="003F121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241087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3F1210" w:rsidRPr="00EC17C5" w:rsidRDefault="003F121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249779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3F1210" w:rsidRPr="00EC17C5" w:rsidRDefault="003F1210" w:rsidP="00966FE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256524</w:t>
            </w:r>
          </w:p>
        </w:tc>
      </w:tr>
    </w:tbl>
    <w:p w:rsidR="003F1210" w:rsidRPr="00EC17C5" w:rsidRDefault="003F1210" w:rsidP="00577138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/>
          <w:sz w:val="28"/>
          <w:szCs w:val="28"/>
        </w:rPr>
      </w:pPr>
    </w:p>
    <w:p w:rsidR="003F1210" w:rsidRPr="00EC17C5" w:rsidRDefault="003F1210" w:rsidP="00577138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2686050"/>
            <wp:effectExtent l="19050" t="0" r="95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F1210" w:rsidRPr="00EC17C5" w:rsidRDefault="003F1210" w:rsidP="00577138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/>
          <w:sz w:val="28"/>
          <w:szCs w:val="28"/>
        </w:rPr>
      </w:pPr>
    </w:p>
    <w:p w:rsidR="00577138" w:rsidRPr="00EC17C5" w:rsidRDefault="00577138" w:rsidP="00577138">
      <w:pPr>
        <w:pStyle w:val="2"/>
        <w:shd w:val="clear" w:color="auto" w:fill="FFFFFF"/>
        <w:rPr>
          <w:rFonts w:ascii="Times New Roman" w:hAnsi="Times New Roman"/>
          <w:color w:val="363636"/>
          <w:sz w:val="36"/>
          <w:szCs w:val="36"/>
        </w:rPr>
      </w:pPr>
      <w:r w:rsidRPr="00EC17C5">
        <w:rPr>
          <w:rFonts w:ascii="Times New Roman" w:hAnsi="Times New Roman"/>
          <w:color w:val="363636"/>
          <w:sz w:val="36"/>
          <w:szCs w:val="36"/>
        </w:rPr>
        <w:lastRenderedPageBreak/>
        <w:t>Какие бывают тендеры</w:t>
      </w:r>
    </w:p>
    <w:p w:rsidR="00577138" w:rsidRPr="00EC17C5" w:rsidRDefault="00577138" w:rsidP="00577138">
      <w:pPr>
        <w:pStyle w:val="a3"/>
        <w:shd w:val="clear" w:color="auto" w:fill="FFFFFF"/>
        <w:spacing w:line="360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Тендеры делятся на несколько видов:</w:t>
      </w:r>
    </w:p>
    <w:p w:rsidR="00577138" w:rsidRPr="00EC17C5" w:rsidRDefault="00577138" w:rsidP="00577138">
      <w:pPr>
        <w:numPr>
          <w:ilvl w:val="0"/>
          <w:numId w:val="11"/>
        </w:numPr>
        <w:shd w:val="clear" w:color="auto" w:fill="FFFFFF"/>
        <w:spacing w:before="150" w:line="360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открытый тендер проводится для всех желающих, когда заказчик ищет надежного поставщика для долгосрочного сотрудничества. Если тендер проводит государство, то обычно это связано со строительными работами. Среди отличий конкурса: абсолютная прозрачность, здоровая конкуренция и открытость. Информацию о таком тендере можно получить из СМИ и Интернета, для участия необходимо собрать необходимые документы и отправить их в комиссию;</w:t>
      </w:r>
    </w:p>
    <w:p w:rsidR="00577138" w:rsidRPr="00EC17C5" w:rsidRDefault="00577138" w:rsidP="00577138">
      <w:pPr>
        <w:numPr>
          <w:ilvl w:val="0"/>
          <w:numId w:val="11"/>
        </w:numPr>
        <w:shd w:val="clear" w:color="auto" w:fill="FFFFFF"/>
        <w:spacing w:before="150" w:line="360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закрытый тендер необходим для поиска поставщиков специфичных товаров или услуг, например, для госзакупок на нужды обороны. Участие в подобном торге строго ограничено количеством участников и наличием определенных лицензий;</w:t>
      </w:r>
    </w:p>
    <w:p w:rsidR="00577138" w:rsidRPr="00EC17C5" w:rsidRDefault="00577138" w:rsidP="00577138">
      <w:pPr>
        <w:numPr>
          <w:ilvl w:val="0"/>
          <w:numId w:val="11"/>
        </w:numPr>
        <w:shd w:val="clear" w:color="auto" w:fill="FFFFFF"/>
        <w:spacing w:before="150" w:line="360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двухэтапный тендер необходим при розыске поставщика сложной продукции и услуг: научно-исследовательских, конструкторских, технологических. Конкурс в 2 этапа помогает лучше понять рынок предложения и ценовую политику и вовремя внести дополнения и изменения в документы, которые должны предоставить конкурсанты;</w:t>
      </w:r>
    </w:p>
    <w:p w:rsidR="00577138" w:rsidRPr="00EC17C5" w:rsidRDefault="00577138" w:rsidP="00577138">
      <w:pPr>
        <w:numPr>
          <w:ilvl w:val="0"/>
          <w:numId w:val="11"/>
        </w:numPr>
        <w:shd w:val="clear" w:color="auto" w:fill="FFFFFF"/>
        <w:spacing w:before="150" w:line="360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запрос ценовых котировок применяется, если сумма заказа не превышает 250 тысяч рублей. Обычно такая закупка осуществляется без участия посредников, но имеет не менее 3 поставщиков;</w:t>
      </w:r>
    </w:p>
    <w:p w:rsidR="00577138" w:rsidRPr="00EC17C5" w:rsidRDefault="00577138" w:rsidP="00577138">
      <w:pPr>
        <w:numPr>
          <w:ilvl w:val="0"/>
          <w:numId w:val="11"/>
        </w:numPr>
        <w:shd w:val="clear" w:color="auto" w:fill="FFFFFF"/>
        <w:spacing w:before="150" w:line="360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закупка у единственного источника возможна, если искомый товар или услугу являются редкими на рынке. Это могут быть произведения искусства или авторские права.</w:t>
      </w:r>
    </w:p>
    <w:p w:rsidR="00577138" w:rsidRPr="00EC17C5" w:rsidRDefault="00577138" w:rsidP="00577138">
      <w:pPr>
        <w:shd w:val="clear" w:color="auto" w:fill="FFFFFF"/>
        <w:spacing w:before="150" w:line="360" w:lineRule="atLeast"/>
        <w:ind w:left="300"/>
        <w:rPr>
          <w:rFonts w:ascii="Times New Roman" w:hAnsi="Times New Roman"/>
          <w:color w:val="363636"/>
          <w:sz w:val="21"/>
          <w:szCs w:val="21"/>
        </w:rPr>
      </w:pPr>
      <w:r w:rsidRPr="00EC17C5">
        <w:rPr>
          <w:rFonts w:ascii="Times New Roman" w:hAnsi="Times New Roman"/>
          <w:noProof/>
          <w:color w:val="363636"/>
          <w:sz w:val="21"/>
          <w:szCs w:val="21"/>
        </w:rPr>
        <w:lastRenderedPageBreak/>
        <w:drawing>
          <wp:inline distT="0" distB="0" distL="0" distR="0">
            <wp:extent cx="5734050" cy="3545554"/>
            <wp:effectExtent l="19050" t="0" r="0" b="0"/>
            <wp:docPr id="4" name="Рисунок 3" descr="te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er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38" w:rsidRPr="00EC17C5" w:rsidRDefault="00577138" w:rsidP="00577138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Перед тем как участвовать в тендере, нужно определить, к какому конкурсу вы можете поставлять товар или услугу. </w:t>
      </w:r>
      <w:r w:rsidRPr="00EC17C5">
        <w:rPr>
          <w:rFonts w:ascii="Times New Roman" w:hAnsi="Times New Roman"/>
          <w:b/>
          <w:sz w:val="28"/>
          <w:szCs w:val="28"/>
        </w:rPr>
        <w:t>Не стоит отказываться от тендера, если даже вы не уверены в своих силах – сейчас все больше продукции покупается и продается именно на основе конкурса.</w:t>
      </w:r>
    </w:p>
    <w:p w:rsidR="007B1C88" w:rsidRPr="00EC17C5" w:rsidRDefault="007B1C88" w:rsidP="00DE1E9F">
      <w:pPr>
        <w:rPr>
          <w:rFonts w:ascii="Times New Roman" w:hAnsi="Times New Roman"/>
          <w:sz w:val="28"/>
          <w:szCs w:val="28"/>
        </w:rPr>
      </w:pPr>
    </w:p>
    <w:p w:rsidR="007B1C88" w:rsidRPr="00EC17C5" w:rsidRDefault="007B1C88" w:rsidP="00DE1E9F">
      <w:pPr>
        <w:rPr>
          <w:rFonts w:ascii="Times New Roman" w:hAnsi="Times New Roman"/>
        </w:rPr>
      </w:pPr>
    </w:p>
    <w:p w:rsidR="007B1C88" w:rsidRPr="00EC17C5" w:rsidRDefault="007B1C88" w:rsidP="00DE1E9F">
      <w:pPr>
        <w:rPr>
          <w:rFonts w:ascii="Times New Roman" w:hAnsi="Times New Roman"/>
        </w:rPr>
      </w:pPr>
    </w:p>
    <w:p w:rsidR="00897BB5" w:rsidRPr="00EC17C5" w:rsidRDefault="00897BB5" w:rsidP="00897BB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imes New Roman" w:hAnsi="Times New Roman"/>
          <w:i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У</w:t>
      </w:r>
      <w:r w:rsidR="00F81FAF" w:rsidRPr="00EC17C5">
        <w:rPr>
          <w:rFonts w:ascii="Times New Roman" w:hAnsi="Times New Roman"/>
          <w:sz w:val="28"/>
          <w:szCs w:val="28"/>
        </w:rPr>
        <w:t>части</w:t>
      </w:r>
      <w:r w:rsidRPr="00EC17C5">
        <w:rPr>
          <w:rFonts w:ascii="Times New Roman" w:hAnsi="Times New Roman"/>
          <w:sz w:val="28"/>
          <w:szCs w:val="28"/>
        </w:rPr>
        <w:t>е</w:t>
      </w:r>
      <w:r w:rsidR="00F81FAF" w:rsidRPr="00EC17C5">
        <w:rPr>
          <w:rFonts w:ascii="Times New Roman" w:hAnsi="Times New Roman"/>
          <w:sz w:val="28"/>
          <w:szCs w:val="28"/>
        </w:rPr>
        <w:t xml:space="preserve"> в тендерах в России </w:t>
      </w:r>
      <w:r w:rsidRPr="00EC17C5">
        <w:rPr>
          <w:rFonts w:ascii="Times New Roman" w:hAnsi="Times New Roman"/>
          <w:sz w:val="28"/>
          <w:szCs w:val="28"/>
        </w:rPr>
        <w:t>началось в 2011 году</w:t>
      </w:r>
      <w:r w:rsidR="00F81FAF" w:rsidRPr="00EC17C5">
        <w:rPr>
          <w:rFonts w:ascii="Times New Roman" w:hAnsi="Times New Roman"/>
          <w:sz w:val="28"/>
          <w:szCs w:val="28"/>
        </w:rPr>
        <w:t xml:space="preserve">. Еще несколько лет </w:t>
      </w:r>
      <w:r w:rsidRPr="00EC17C5">
        <w:rPr>
          <w:rFonts w:ascii="Times New Roman" w:hAnsi="Times New Roman"/>
          <w:sz w:val="28"/>
          <w:szCs w:val="28"/>
        </w:rPr>
        <w:t>предприятия только слышали о понятии «тендер»</w:t>
      </w:r>
      <w:r w:rsidR="00F81FAF" w:rsidRPr="00EC17C5">
        <w:rPr>
          <w:rFonts w:ascii="Times New Roman" w:hAnsi="Times New Roman"/>
          <w:sz w:val="28"/>
          <w:szCs w:val="28"/>
        </w:rPr>
        <w:t>. А сейчас</w:t>
      </w:r>
      <w:r w:rsidRPr="00EC17C5">
        <w:rPr>
          <w:rFonts w:ascii="Times New Roman" w:hAnsi="Times New Roman"/>
          <w:sz w:val="28"/>
          <w:szCs w:val="28"/>
        </w:rPr>
        <w:t xml:space="preserve"> многие уже участвуют в них. </w:t>
      </w:r>
      <w:r w:rsidRPr="00EC17C5">
        <w:rPr>
          <w:rFonts w:ascii="Times New Roman" w:hAnsi="Times New Roman"/>
          <w:i/>
          <w:sz w:val="28"/>
          <w:szCs w:val="28"/>
        </w:rPr>
        <w:t>Кто будет заниматься подготовкой предложений на тендеры.</w:t>
      </w:r>
    </w:p>
    <w:p w:rsidR="00897BB5" w:rsidRPr="00EC17C5" w:rsidRDefault="00897BB5" w:rsidP="00897BB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897BB5" w:rsidRPr="00EC17C5" w:rsidRDefault="00897BB5" w:rsidP="00897BB5">
      <w:pPr>
        <w:shd w:val="clear" w:color="auto" w:fill="FFFFFF"/>
        <w:spacing w:line="293" w:lineRule="atLeast"/>
        <w:jc w:val="both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Возможны несколько вариантов.</w:t>
      </w:r>
    </w:p>
    <w:p w:rsidR="00897BB5" w:rsidRPr="00EC17C5" w:rsidRDefault="00897BB5" w:rsidP="00897BB5">
      <w:pPr>
        <w:shd w:val="clear" w:color="auto" w:fill="FFFFFF"/>
        <w:spacing w:line="293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46547">
        <w:rPr>
          <w:rFonts w:ascii="Times New Roman" w:hAnsi="Times New Roman"/>
          <w:sz w:val="28"/>
          <w:szCs w:val="28"/>
          <w:highlight w:val="yellow"/>
          <w:u w:val="single"/>
        </w:rPr>
        <w:t>Вариант №1</w:t>
      </w:r>
      <w:r w:rsidRPr="00EC17C5">
        <w:rPr>
          <w:rFonts w:ascii="Times New Roman" w:hAnsi="Times New Roman"/>
          <w:sz w:val="28"/>
          <w:szCs w:val="28"/>
        </w:rPr>
        <w:t xml:space="preserve">.  Как известно, инициатива наказуема, поэтому первый вариант это подготовка тендеров лично или с помощником. </w:t>
      </w:r>
      <w:r w:rsidRPr="00EC17C5">
        <w:rPr>
          <w:rFonts w:ascii="Times New Roman" w:hAnsi="Times New Roman"/>
          <w:i/>
          <w:sz w:val="28"/>
          <w:szCs w:val="28"/>
          <w:u w:val="single"/>
        </w:rPr>
        <w:t>(Тратятся финансы и много времени на обучение, затем на заполнение и сбор документов для участия в тендере)</w:t>
      </w:r>
    </w:p>
    <w:p w:rsidR="00D72DCB" w:rsidRPr="00EC17C5" w:rsidRDefault="00D72DCB" w:rsidP="00897BB5">
      <w:pPr>
        <w:shd w:val="clear" w:color="auto" w:fill="FFFFFF"/>
        <w:spacing w:line="293" w:lineRule="atLeast"/>
        <w:jc w:val="both"/>
        <w:rPr>
          <w:rFonts w:ascii="Times New Roman" w:hAnsi="Times New Roman"/>
          <w:sz w:val="28"/>
          <w:szCs w:val="28"/>
        </w:rPr>
      </w:pPr>
    </w:p>
    <w:p w:rsidR="00897BB5" w:rsidRPr="00EC17C5" w:rsidRDefault="00897BB5" w:rsidP="00897BB5">
      <w:pPr>
        <w:shd w:val="clear" w:color="auto" w:fill="FFFFFF"/>
        <w:spacing w:line="293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46547">
        <w:rPr>
          <w:rFonts w:ascii="Times New Roman" w:hAnsi="Times New Roman"/>
          <w:sz w:val="28"/>
          <w:szCs w:val="28"/>
          <w:highlight w:val="yellow"/>
          <w:u w:val="single"/>
        </w:rPr>
        <w:t>Вариант №2</w:t>
      </w:r>
      <w:r w:rsidRPr="00EC17C5">
        <w:rPr>
          <w:rFonts w:ascii="Times New Roman" w:hAnsi="Times New Roman"/>
          <w:sz w:val="28"/>
          <w:szCs w:val="28"/>
        </w:rPr>
        <w:t xml:space="preserve">. Нанимайте в штат специалиста, который будет вести это направление от и до. Если объемы большие и необходим контроль за деятельностью специалиста по тендерам, то этот вариант может быть для Вас оптимальным. </w:t>
      </w:r>
      <w:r w:rsidRPr="00EC17C5">
        <w:rPr>
          <w:rFonts w:ascii="Times New Roman" w:hAnsi="Times New Roman"/>
          <w:i/>
          <w:sz w:val="28"/>
          <w:szCs w:val="28"/>
          <w:u w:val="single"/>
        </w:rPr>
        <w:t>(Хороший вариант, но затратный: иметь в штате своего тендерного специалиста будет равняться 30-50000 рублей</w:t>
      </w:r>
      <w:r w:rsidR="00D72DCB" w:rsidRPr="00EC17C5">
        <w:rPr>
          <w:rFonts w:ascii="Times New Roman" w:hAnsi="Times New Roman"/>
          <w:i/>
          <w:sz w:val="28"/>
          <w:szCs w:val="28"/>
          <w:u w:val="single"/>
        </w:rPr>
        <w:t>/месяц</w:t>
      </w:r>
      <w:r w:rsidRPr="00EC17C5">
        <w:rPr>
          <w:rFonts w:ascii="Times New Roman" w:hAnsi="Times New Roman"/>
          <w:i/>
          <w:sz w:val="28"/>
          <w:szCs w:val="28"/>
          <w:u w:val="single"/>
        </w:rPr>
        <w:t xml:space="preserve"> затрат)</w:t>
      </w:r>
    </w:p>
    <w:p w:rsidR="00D72DCB" w:rsidRPr="00EC17C5" w:rsidRDefault="00D72DCB" w:rsidP="00897BB5">
      <w:pPr>
        <w:shd w:val="clear" w:color="auto" w:fill="FFFFFF"/>
        <w:spacing w:line="293" w:lineRule="atLeast"/>
        <w:jc w:val="both"/>
        <w:rPr>
          <w:rFonts w:ascii="Times New Roman" w:hAnsi="Times New Roman"/>
          <w:sz w:val="28"/>
          <w:szCs w:val="28"/>
        </w:rPr>
      </w:pPr>
    </w:p>
    <w:p w:rsidR="00897BB5" w:rsidRPr="00EC17C5" w:rsidRDefault="00897BB5" w:rsidP="00897BB5">
      <w:pPr>
        <w:shd w:val="clear" w:color="auto" w:fill="FFFFFF"/>
        <w:spacing w:line="293" w:lineRule="atLeast"/>
        <w:jc w:val="both"/>
        <w:rPr>
          <w:rFonts w:ascii="Times New Roman" w:hAnsi="Times New Roman"/>
          <w:sz w:val="28"/>
          <w:szCs w:val="28"/>
        </w:rPr>
      </w:pPr>
      <w:r w:rsidRPr="00546547">
        <w:rPr>
          <w:rFonts w:ascii="Times New Roman" w:hAnsi="Times New Roman"/>
          <w:sz w:val="28"/>
          <w:szCs w:val="28"/>
          <w:highlight w:val="yellow"/>
          <w:u w:val="single"/>
        </w:rPr>
        <w:t>Вариант №3</w:t>
      </w:r>
      <w:r w:rsidRPr="00EC17C5">
        <w:rPr>
          <w:rFonts w:ascii="Times New Roman" w:hAnsi="Times New Roman"/>
          <w:sz w:val="28"/>
          <w:szCs w:val="28"/>
        </w:rPr>
        <w:t xml:space="preserve">. Нанимайте специалиста(ов) на аутсорсинг. Если нет финансовой возможности держать постоянно в штате тендерный отдел или </w:t>
      </w:r>
      <w:r w:rsidRPr="00EC17C5">
        <w:rPr>
          <w:rFonts w:ascii="Times New Roman" w:hAnsi="Times New Roman"/>
          <w:sz w:val="28"/>
          <w:szCs w:val="28"/>
        </w:rPr>
        <w:lastRenderedPageBreak/>
        <w:t xml:space="preserve">специалиста рассмотрите возможность привлечения кадров на удаленную работу. </w:t>
      </w:r>
      <w:r w:rsidRPr="00EC17C5">
        <w:rPr>
          <w:rFonts w:ascii="Times New Roman" w:hAnsi="Times New Roman"/>
          <w:b/>
          <w:i/>
          <w:sz w:val="28"/>
          <w:szCs w:val="28"/>
          <w:u w:val="single"/>
        </w:rPr>
        <w:t xml:space="preserve">(Самый оптимальный вариант! Не нужно тратить финансы и времени на обучение, времени на заполнение и сбор документов для участия в тендере, на зарплату и расходы </w:t>
      </w:r>
      <w:r w:rsidR="00D72DCB" w:rsidRPr="00EC17C5">
        <w:rPr>
          <w:rFonts w:ascii="Times New Roman" w:hAnsi="Times New Roman"/>
          <w:b/>
          <w:i/>
          <w:sz w:val="28"/>
          <w:szCs w:val="28"/>
          <w:u w:val="single"/>
        </w:rPr>
        <w:t>тендерного специалиста. Абонентская плата обычно составляет 10-15000 рублей/месяц)</w:t>
      </w:r>
    </w:p>
    <w:p w:rsidR="00F81FAF" w:rsidRPr="00EC17C5" w:rsidRDefault="00F81FAF" w:rsidP="00F81FAF">
      <w:pPr>
        <w:pStyle w:val="Style8"/>
        <w:spacing w:line="276" w:lineRule="auto"/>
        <w:ind w:firstLine="0"/>
        <w:rPr>
          <w:rFonts w:ascii="Times New Roman" w:eastAsia="MS Mincho" w:hAnsi="Times New Roman"/>
          <w:sz w:val="28"/>
          <w:szCs w:val="28"/>
        </w:rPr>
      </w:pPr>
    </w:p>
    <w:p w:rsidR="00D72DCB" w:rsidRPr="00EC17C5" w:rsidRDefault="00D72DCB" w:rsidP="00F81FAF">
      <w:pPr>
        <w:pStyle w:val="Style8"/>
        <w:spacing w:line="276" w:lineRule="auto"/>
        <w:ind w:firstLine="0"/>
        <w:rPr>
          <w:rFonts w:ascii="Times New Roman" w:eastAsia="MS Mincho" w:hAnsi="Times New Roman"/>
          <w:sz w:val="28"/>
          <w:szCs w:val="28"/>
        </w:rPr>
      </w:pPr>
      <w:r w:rsidRPr="00EC17C5">
        <w:rPr>
          <w:rFonts w:ascii="Times New Roman" w:eastAsia="MS Mincho" w:hAnsi="Times New Roman"/>
          <w:sz w:val="28"/>
          <w:szCs w:val="28"/>
        </w:rPr>
        <w:t xml:space="preserve">На данный момент в России, таких компаний, которые профессионально занимаются сопровождением в тендерах, очень мало. Этот рынок только начинает набирать обороты. На понятном языке - когда то зародилась идея «Бухгалтер на аутсорсинге», теперь «тендерный отдел по сопровождению». Добро пожаловать в бизнес план, где подробно описаны основы бизнеса. </w:t>
      </w:r>
    </w:p>
    <w:p w:rsidR="007B1C88" w:rsidRPr="00995686" w:rsidRDefault="003D7ADE" w:rsidP="00DE1E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10146" cy="3389204"/>
            <wp:effectExtent l="361950" t="0" r="337854" b="0"/>
            <wp:docPr id="9" name="Рисунок 8" descr="2q-6881JS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q-6881JS3M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10146" cy="338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FAF" w:rsidRPr="00EC17C5">
        <w:rPr>
          <w:rFonts w:ascii="Times New Roman" w:hAnsi="Times New Roman"/>
          <w:sz w:val="28"/>
          <w:szCs w:val="28"/>
        </w:rPr>
        <w:t xml:space="preserve"> </w:t>
      </w:r>
    </w:p>
    <w:p w:rsidR="003D7ADE" w:rsidRPr="00995686" w:rsidRDefault="003D7ADE" w:rsidP="00DE1E9F">
      <w:pPr>
        <w:rPr>
          <w:rFonts w:ascii="Times New Roman" w:hAnsi="Times New Roman"/>
          <w:sz w:val="28"/>
          <w:szCs w:val="28"/>
        </w:rPr>
      </w:pPr>
    </w:p>
    <w:p w:rsidR="003D7ADE" w:rsidRPr="00995686" w:rsidRDefault="003D7ADE" w:rsidP="00DE1E9F">
      <w:pPr>
        <w:rPr>
          <w:rFonts w:ascii="Times New Roman" w:hAnsi="Times New Roman"/>
          <w:sz w:val="28"/>
          <w:szCs w:val="28"/>
        </w:rPr>
      </w:pPr>
    </w:p>
    <w:p w:rsidR="00DE1E9F" w:rsidRPr="00EC17C5" w:rsidRDefault="00EC17C5" w:rsidP="00AD2C1A">
      <w:p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AD2C1A" w:rsidRPr="00EC17C5">
        <w:rPr>
          <w:rFonts w:ascii="Times New Roman" w:hAnsi="Times New Roman"/>
          <w:b/>
          <w:sz w:val="36"/>
          <w:szCs w:val="36"/>
        </w:rPr>
        <w:t>.</w:t>
      </w:r>
      <w:r w:rsidR="00DE1E9F" w:rsidRPr="00EC17C5">
        <w:rPr>
          <w:rFonts w:ascii="Times New Roman" w:hAnsi="Times New Roman"/>
          <w:b/>
          <w:sz w:val="36"/>
          <w:szCs w:val="36"/>
        </w:rPr>
        <w:t>Цел</w:t>
      </w:r>
      <w:r w:rsidR="00467644" w:rsidRPr="00EC17C5">
        <w:rPr>
          <w:rFonts w:ascii="Times New Roman" w:hAnsi="Times New Roman"/>
          <w:b/>
          <w:sz w:val="36"/>
          <w:szCs w:val="36"/>
        </w:rPr>
        <w:t>и и задачи бизнеса</w:t>
      </w:r>
    </w:p>
    <w:p w:rsidR="00467644" w:rsidRPr="00EC17C5" w:rsidRDefault="00467644" w:rsidP="00467644">
      <w:pPr>
        <w:pStyle w:val="a5"/>
        <w:rPr>
          <w:rFonts w:ascii="Times New Roman" w:hAnsi="Times New Roman"/>
          <w:b/>
          <w:color w:val="FF0000"/>
          <w:sz w:val="28"/>
          <w:szCs w:val="28"/>
        </w:rPr>
      </w:pPr>
    </w:p>
    <w:p w:rsidR="00DE1E9F" w:rsidRPr="00EC17C5" w:rsidRDefault="00DE1E9F" w:rsidP="00DE1E9F">
      <w:pPr>
        <w:rPr>
          <w:rFonts w:ascii="Times New Roman" w:hAnsi="Times New Roman"/>
          <w:sz w:val="28"/>
          <w:szCs w:val="28"/>
        </w:rPr>
      </w:pPr>
      <w:r w:rsidRPr="00966FE6">
        <w:rPr>
          <w:rFonts w:ascii="Times New Roman" w:hAnsi="Times New Roman"/>
          <w:b/>
          <w:sz w:val="28"/>
          <w:szCs w:val="28"/>
        </w:rPr>
        <w:t>Тендер-в-России</w:t>
      </w:r>
      <w:r w:rsidRPr="00EC17C5">
        <w:rPr>
          <w:rFonts w:ascii="Times New Roman" w:hAnsi="Times New Roman"/>
          <w:sz w:val="28"/>
          <w:szCs w:val="28"/>
        </w:rPr>
        <w:t xml:space="preserve"> </w:t>
      </w:r>
      <w:r w:rsidR="001E1EB0" w:rsidRPr="00EC17C5">
        <w:rPr>
          <w:rFonts w:ascii="Times New Roman" w:hAnsi="Times New Roman"/>
          <w:sz w:val="28"/>
          <w:szCs w:val="28"/>
        </w:rPr>
        <w:t>–</w:t>
      </w:r>
      <w:r w:rsidRPr="00EC17C5">
        <w:rPr>
          <w:rFonts w:ascii="Times New Roman" w:hAnsi="Times New Roman"/>
          <w:sz w:val="28"/>
          <w:szCs w:val="28"/>
        </w:rPr>
        <w:t xml:space="preserve"> компания</w:t>
      </w:r>
      <w:r w:rsidR="001E1EB0" w:rsidRPr="00EC17C5">
        <w:rPr>
          <w:rFonts w:ascii="Times New Roman" w:hAnsi="Times New Roman"/>
          <w:sz w:val="28"/>
          <w:szCs w:val="28"/>
        </w:rPr>
        <w:t>,</w:t>
      </w:r>
      <w:r w:rsidRPr="00EC17C5">
        <w:rPr>
          <w:rFonts w:ascii="Times New Roman" w:hAnsi="Times New Roman"/>
          <w:sz w:val="28"/>
          <w:szCs w:val="28"/>
        </w:rPr>
        <w:t> начиная с 2013 года</w:t>
      </w:r>
      <w:r w:rsidR="00966FE6">
        <w:rPr>
          <w:rFonts w:ascii="Times New Roman" w:hAnsi="Times New Roman"/>
          <w:sz w:val="28"/>
          <w:szCs w:val="28"/>
        </w:rPr>
        <w:t>,</w:t>
      </w:r>
      <w:r w:rsidRPr="00EC17C5">
        <w:rPr>
          <w:rFonts w:ascii="Times New Roman" w:hAnsi="Times New Roman"/>
          <w:sz w:val="28"/>
          <w:szCs w:val="28"/>
        </w:rPr>
        <w:t> занимается поиском и полным сопровождением абсолютно всех закупок, тендеров и торгов по всем направлениям деятельности. Специалисты компании Тендер-в-России удаленно занимаются поиском и сопровождают абсолютно любые тендеры, госзакупки и торги  по всей территории Российской Федерации.</w:t>
      </w:r>
    </w:p>
    <w:p w:rsidR="00DE1E9F" w:rsidRDefault="00DE1E9F" w:rsidP="00DE1E9F">
      <w:pPr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br/>
        <w:t xml:space="preserve">Мы поставили себе цель, </w:t>
      </w:r>
      <w:r w:rsidR="006A4164">
        <w:rPr>
          <w:rFonts w:ascii="Times New Roman" w:hAnsi="Times New Roman"/>
          <w:sz w:val="28"/>
          <w:szCs w:val="28"/>
        </w:rPr>
        <w:t>на</w:t>
      </w:r>
      <w:r w:rsidRPr="00EC17C5">
        <w:rPr>
          <w:rFonts w:ascii="Times New Roman" w:hAnsi="Times New Roman"/>
          <w:sz w:val="28"/>
          <w:szCs w:val="28"/>
        </w:rPr>
        <w:t xml:space="preserve"> декабр</w:t>
      </w:r>
      <w:r w:rsidR="006A4164">
        <w:rPr>
          <w:rFonts w:ascii="Times New Roman" w:hAnsi="Times New Roman"/>
          <w:sz w:val="28"/>
          <w:szCs w:val="28"/>
        </w:rPr>
        <w:t>ь</w:t>
      </w:r>
      <w:r w:rsidRPr="00EC17C5">
        <w:rPr>
          <w:rFonts w:ascii="Times New Roman" w:hAnsi="Times New Roman"/>
          <w:sz w:val="28"/>
          <w:szCs w:val="28"/>
        </w:rPr>
        <w:t xml:space="preserve"> 2016 года расширить наш бизнес по всей России, с общим денежным оборотом в сети </w:t>
      </w:r>
      <w:r w:rsidR="00792C1C">
        <w:rPr>
          <w:rFonts w:ascii="Times New Roman" w:hAnsi="Times New Roman"/>
          <w:sz w:val="28"/>
          <w:szCs w:val="28"/>
        </w:rPr>
        <w:t>4</w:t>
      </w:r>
      <w:r w:rsidRPr="00EC17C5">
        <w:rPr>
          <w:rFonts w:ascii="Times New Roman" w:hAnsi="Times New Roman"/>
          <w:sz w:val="28"/>
          <w:szCs w:val="28"/>
        </w:rPr>
        <w:t xml:space="preserve">000000 рублей в месяц.  Система франчайзинга идеально подходит под эту цель. </w:t>
      </w:r>
    </w:p>
    <w:p w:rsidR="00FE3B0B" w:rsidRPr="00EC17C5" w:rsidRDefault="00FE3B0B" w:rsidP="00DE1E9F">
      <w:pPr>
        <w:rPr>
          <w:rFonts w:ascii="Times New Roman" w:hAnsi="Times New Roman"/>
          <w:sz w:val="28"/>
          <w:szCs w:val="28"/>
        </w:rPr>
      </w:pPr>
    </w:p>
    <w:p w:rsidR="009421B5" w:rsidRPr="00EC17C5" w:rsidRDefault="009421B5" w:rsidP="00DE1E9F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8941" w:type="dxa"/>
        <w:tblInd w:w="98" w:type="dxa"/>
        <w:tblLook w:val="04A0"/>
      </w:tblPr>
      <w:tblGrid>
        <w:gridCol w:w="3129"/>
        <w:gridCol w:w="5812"/>
      </w:tblGrid>
      <w:tr w:rsidR="009421B5" w:rsidRPr="00EC17C5" w:rsidTr="009421B5">
        <w:trPr>
          <w:trHeight w:val="372"/>
        </w:trPr>
        <w:tc>
          <w:tcPr>
            <w:tcW w:w="89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9421B5" w:rsidRPr="00EC17C5" w:rsidRDefault="009421B5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lastRenderedPageBreak/>
              <w:t>Таблица №1. Цель</w:t>
            </w:r>
          </w:p>
          <w:p w:rsidR="009421B5" w:rsidRPr="00EC17C5" w:rsidRDefault="009421B5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9421B5" w:rsidRPr="00EC17C5" w:rsidTr="009421B5">
        <w:trPr>
          <w:trHeight w:val="672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vAlign w:val="bottom"/>
            <w:hideMark/>
          </w:tcPr>
          <w:p w:rsidR="009421B5" w:rsidRPr="00EC17C5" w:rsidRDefault="009421B5" w:rsidP="009421B5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Цель Бизнес-плана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9421B5" w:rsidRPr="00EC17C5" w:rsidRDefault="009421B5" w:rsidP="006A416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 xml:space="preserve">Денежный оборот сети в </w:t>
            </w:r>
            <w:r w:rsidR="006A4164">
              <w:rPr>
                <w:rFonts w:ascii="Times New Roman" w:hAnsi="Times New Roman"/>
                <w:sz w:val="28"/>
                <w:szCs w:val="28"/>
              </w:rPr>
              <w:t>месяц на декабрь 2016г.</w:t>
            </w:r>
            <w:r w:rsidRPr="00EC17C5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92C1C">
              <w:rPr>
                <w:rFonts w:ascii="Times New Roman" w:hAnsi="Times New Roman"/>
                <w:sz w:val="28"/>
                <w:szCs w:val="28"/>
              </w:rPr>
              <w:t>4</w:t>
            </w:r>
            <w:r w:rsidRPr="00EC17C5">
              <w:rPr>
                <w:rFonts w:ascii="Times New Roman" w:hAnsi="Times New Roman"/>
                <w:sz w:val="28"/>
                <w:szCs w:val="28"/>
              </w:rPr>
              <w:t>000000 рублей, по России открыто от 10 предприятий по системе франчайзинга.</w:t>
            </w:r>
          </w:p>
        </w:tc>
      </w:tr>
      <w:tr w:rsidR="009421B5" w:rsidRPr="00EC17C5" w:rsidTr="007F5326">
        <w:trPr>
          <w:trHeight w:val="300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hideMark/>
          </w:tcPr>
          <w:p w:rsidR="009421B5" w:rsidRPr="00EC17C5" w:rsidRDefault="009421B5" w:rsidP="00942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Срок окупаемости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9421B5" w:rsidRPr="00EC17C5" w:rsidRDefault="009421B5" w:rsidP="00942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2-4 месяца</w:t>
            </w:r>
          </w:p>
        </w:tc>
      </w:tr>
      <w:tr w:rsidR="009421B5" w:rsidRPr="00EC17C5" w:rsidTr="007F5326">
        <w:trPr>
          <w:trHeight w:val="288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9421B5" w:rsidRPr="00EC17C5" w:rsidRDefault="009421B5" w:rsidP="00942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Общие вложения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421B5" w:rsidRPr="00EC17C5" w:rsidRDefault="009421B5" w:rsidP="00942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350000 рублей</w:t>
            </w:r>
          </w:p>
        </w:tc>
      </w:tr>
      <w:tr w:rsidR="009421B5" w:rsidRPr="00EC17C5" w:rsidTr="007F5326">
        <w:trPr>
          <w:trHeight w:val="288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9421B5" w:rsidRPr="00EC17C5" w:rsidRDefault="009421B5" w:rsidP="00942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Размер выручки в месяц (планируемой)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421B5" w:rsidRPr="00EC17C5" w:rsidRDefault="00792C1C" w:rsidP="00942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421B5" w:rsidRPr="00EC17C5">
              <w:rPr>
                <w:rFonts w:ascii="Times New Roman" w:hAnsi="Times New Roman"/>
                <w:sz w:val="28"/>
                <w:szCs w:val="28"/>
              </w:rPr>
              <w:t>00000 рублей</w:t>
            </w:r>
          </w:p>
        </w:tc>
      </w:tr>
      <w:tr w:rsidR="009421B5" w:rsidRPr="00EC17C5" w:rsidTr="007F5326">
        <w:trPr>
          <w:trHeight w:val="288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9421B5" w:rsidRPr="00EC17C5" w:rsidRDefault="009421B5" w:rsidP="00942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Размер чистой прибыли в месяц (планируемой)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421B5" w:rsidRPr="00EC17C5" w:rsidRDefault="00792C1C" w:rsidP="00792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421B5" w:rsidRPr="00EC17C5">
              <w:rPr>
                <w:rFonts w:ascii="Times New Roman" w:hAnsi="Times New Roman"/>
                <w:sz w:val="28"/>
                <w:szCs w:val="28"/>
              </w:rPr>
              <w:t>0000 рублей</w:t>
            </w:r>
          </w:p>
        </w:tc>
      </w:tr>
    </w:tbl>
    <w:p w:rsidR="009421B5" w:rsidRPr="00EC17C5" w:rsidRDefault="009421B5" w:rsidP="00DE1E9F">
      <w:pPr>
        <w:rPr>
          <w:rFonts w:ascii="Times New Roman" w:hAnsi="Times New Roman"/>
          <w:color w:val="FF0000"/>
          <w:sz w:val="28"/>
          <w:szCs w:val="28"/>
        </w:rPr>
      </w:pPr>
    </w:p>
    <w:p w:rsidR="00DE1E9F" w:rsidRPr="00EC17C5" w:rsidRDefault="00EC17C5" w:rsidP="00DE1E9F">
      <w:pPr>
        <w:pStyle w:val="a3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3</w:t>
      </w:r>
      <w:r w:rsidR="00AD2C1A" w:rsidRPr="00EC17C5">
        <w:rPr>
          <w:rFonts w:ascii="Times New Roman" w:hAnsi="Times New Roman"/>
          <w:b/>
          <w:bCs/>
          <w:sz w:val="36"/>
          <w:szCs w:val="36"/>
        </w:rPr>
        <w:t xml:space="preserve">. </w:t>
      </w:r>
      <w:r w:rsidR="00DE1E9F" w:rsidRPr="00EC17C5">
        <w:rPr>
          <w:rFonts w:ascii="Times New Roman" w:hAnsi="Times New Roman"/>
          <w:b/>
          <w:bCs/>
          <w:sz w:val="36"/>
          <w:szCs w:val="36"/>
        </w:rPr>
        <w:t>Миссия компании</w:t>
      </w:r>
      <w:r w:rsidR="00DE1E9F" w:rsidRPr="00EC17C5">
        <w:rPr>
          <w:rFonts w:ascii="Times New Roman" w:hAnsi="Times New Roman"/>
          <w:sz w:val="28"/>
          <w:szCs w:val="28"/>
        </w:rPr>
        <w:t xml:space="preserve"> – специально задумывалась так, чтобы выигрывали все! И заказчики тендеров, и исполнители, и сама компания. Тем самым мы: </w:t>
      </w:r>
    </w:p>
    <w:p w:rsidR="00DE1E9F" w:rsidRPr="00EC17C5" w:rsidRDefault="00DE1E9F" w:rsidP="00DE1E9F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улучшаем бизнес-среду в России;</w:t>
      </w:r>
    </w:p>
    <w:p w:rsidR="00DE1E9F" w:rsidRPr="00EC17C5" w:rsidRDefault="00DE1E9F" w:rsidP="00DE1E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повышаем квалификацию компаний, уровень их грамотности и их лояльность к участию в тендерах;</w:t>
      </w:r>
    </w:p>
    <w:p w:rsidR="00DE1E9F" w:rsidRPr="00EC17C5" w:rsidRDefault="00DE1E9F" w:rsidP="00DE1E9F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делаем информацию доступной для всех участников тендеров;</w:t>
      </w:r>
    </w:p>
    <w:p w:rsidR="00DE1E9F" w:rsidRPr="00EC17C5" w:rsidRDefault="00DE1E9F" w:rsidP="007F532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предоставляем все необходимое для</w:t>
      </w:r>
      <w:r w:rsidR="00DB4489" w:rsidRPr="00EC17C5">
        <w:rPr>
          <w:rFonts w:ascii="Times New Roman" w:hAnsi="Times New Roman"/>
          <w:sz w:val="28"/>
          <w:szCs w:val="28"/>
        </w:rPr>
        <w:t xml:space="preserve"> достижения вершин успеха</w:t>
      </w:r>
    </w:p>
    <w:p w:rsidR="00DB4489" w:rsidRPr="00EC17C5" w:rsidRDefault="00DB4489" w:rsidP="00DB448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b/>
          <w:bCs/>
          <w:sz w:val="28"/>
          <w:szCs w:val="28"/>
        </w:rPr>
        <w:t>Кто наш идеальный покупатель?</w:t>
      </w:r>
      <w:r w:rsidRPr="00EC17C5">
        <w:rPr>
          <w:rFonts w:ascii="Times New Roman" w:hAnsi="Times New Roman"/>
          <w:sz w:val="28"/>
          <w:szCs w:val="28"/>
        </w:rPr>
        <w:br/>
        <w:t>Мы работаем со всеми предприятиями, индивидуальными предпринимателями и физическими лицами. Мы работаем со всеми!</w:t>
      </w:r>
    </w:p>
    <w:p w:rsidR="00DB4489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EC17C5">
        <w:rPr>
          <w:rFonts w:ascii="Times New Roman" w:hAnsi="Times New Roman"/>
          <w:b/>
          <w:sz w:val="28"/>
          <w:szCs w:val="28"/>
        </w:rPr>
        <w:t>Преимущества наших услуг.</w:t>
      </w:r>
    </w:p>
    <w:p w:rsidR="00DB4489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Мы предоставляем все услуги для участия в тендерах</w:t>
      </w:r>
      <w:r w:rsidR="00577138" w:rsidRPr="00EC17C5">
        <w:rPr>
          <w:rFonts w:ascii="Times New Roman" w:hAnsi="Times New Roman"/>
          <w:sz w:val="28"/>
          <w:szCs w:val="28"/>
        </w:rPr>
        <w:t xml:space="preserve"> и не только</w:t>
      </w:r>
      <w:r w:rsidRPr="00EC17C5">
        <w:rPr>
          <w:rFonts w:ascii="Times New Roman" w:hAnsi="Times New Roman"/>
          <w:sz w:val="28"/>
          <w:szCs w:val="28"/>
        </w:rPr>
        <w:t xml:space="preserve">:  </w:t>
      </w:r>
    </w:p>
    <w:p w:rsidR="00DB4489" w:rsidRPr="00EC17C5" w:rsidRDefault="00A271D0" w:rsidP="00DB448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Электронно-цифровую подпись (ЭЦП) для торгов</w:t>
      </w:r>
    </w:p>
    <w:p w:rsidR="00DB4489" w:rsidRPr="00EC17C5" w:rsidRDefault="00A271D0" w:rsidP="00DB448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Аккредитацию на электронных торговых площадках (ЭТП)</w:t>
      </w:r>
    </w:p>
    <w:p w:rsidR="00DB4489" w:rsidRPr="00EC17C5" w:rsidRDefault="00A271D0" w:rsidP="00DB448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Комплексное сопровождение участия в закупках, иными словами сопровождение предприятия в тендерах «под ключ»</w:t>
      </w:r>
    </w:p>
    <w:p w:rsidR="00DB4489" w:rsidRPr="00EC17C5" w:rsidRDefault="00A271D0" w:rsidP="00DB448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Аукционы по банкротству</w:t>
      </w:r>
    </w:p>
    <w:p w:rsidR="00A271D0" w:rsidRPr="00EC17C5" w:rsidRDefault="00A271D0" w:rsidP="00DB448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Обучение закупкам по 44-ФЗ, 223-ФЗ</w:t>
      </w:r>
    </w:p>
    <w:p w:rsidR="00A271D0" w:rsidRPr="00EC17C5" w:rsidRDefault="00A271D0" w:rsidP="00DB448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Эффективный поиск закупок</w:t>
      </w:r>
    </w:p>
    <w:p w:rsidR="00A271D0" w:rsidRPr="00EC17C5" w:rsidRDefault="00A271D0" w:rsidP="00DB448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Финансовые услуги (тендерный кредит, банковская гарантия)</w:t>
      </w:r>
    </w:p>
    <w:p w:rsidR="00A271D0" w:rsidRPr="00EC17C5" w:rsidRDefault="00A271D0" w:rsidP="00DB4489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lastRenderedPageBreak/>
        <w:t>Реализация государственного имущества</w:t>
      </w:r>
    </w:p>
    <w:tbl>
      <w:tblPr>
        <w:tblW w:w="9082" w:type="dxa"/>
        <w:tblInd w:w="98" w:type="dxa"/>
        <w:tblLook w:val="04A0"/>
      </w:tblPr>
      <w:tblGrid>
        <w:gridCol w:w="2845"/>
        <w:gridCol w:w="6237"/>
      </w:tblGrid>
      <w:tr w:rsidR="007F5326" w:rsidRPr="00EC17C5" w:rsidTr="007F5326">
        <w:trPr>
          <w:trHeight w:val="372"/>
        </w:trPr>
        <w:tc>
          <w:tcPr>
            <w:tcW w:w="90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7F5326" w:rsidRPr="00EC17C5" w:rsidRDefault="007F5326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Таблица №2. Описание бизнеса </w:t>
            </w:r>
          </w:p>
        </w:tc>
      </w:tr>
      <w:tr w:rsidR="007F5326" w:rsidRPr="00EC17C5" w:rsidTr="007F5326">
        <w:trPr>
          <w:trHeight w:val="672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>Услуги для участия в тендерах</w:t>
            </w:r>
          </w:p>
        </w:tc>
      </w:tr>
      <w:tr w:rsidR="007F5326" w:rsidRPr="00EC17C5" w:rsidTr="007F5326">
        <w:trPr>
          <w:trHeight w:val="30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ind w:right="-137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>Офисное помещение. Расположено в районе города в непосредственной близости от остановок общественного транспорта</w:t>
            </w:r>
          </w:p>
        </w:tc>
      </w:tr>
      <w:tr w:rsidR="007F5326" w:rsidRPr="00EC17C5" w:rsidTr="007F5326">
        <w:trPr>
          <w:trHeight w:val="288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>Казань, население 1216000 чел.</w:t>
            </w:r>
          </w:p>
        </w:tc>
      </w:tr>
      <w:tr w:rsidR="007F5326" w:rsidRPr="00EC17C5" w:rsidTr="007F5326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>Площадь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>40 кв/м2</w:t>
            </w:r>
          </w:p>
        </w:tc>
      </w:tr>
      <w:tr w:rsidR="007F5326" w:rsidRPr="00EC17C5" w:rsidTr="007F5326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Тип собственности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>Аренда помещения</w:t>
            </w:r>
          </w:p>
        </w:tc>
      </w:tr>
      <w:tr w:rsidR="007F5326" w:rsidRPr="00EC17C5" w:rsidTr="007F5326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>9.00– 18.00</w:t>
            </w:r>
          </w:p>
        </w:tc>
      </w:tr>
      <w:tr w:rsidR="007F5326" w:rsidRPr="00EC17C5" w:rsidTr="007F5326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Реализуемый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F5326" w:rsidRPr="00EC17C5" w:rsidRDefault="007F5326" w:rsidP="007F53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>Ключи ЭЦП, аккредитация на ЭТП, сопровождение в тендерах «под ключ», мониторинг тендеров, обучение.</w:t>
            </w:r>
          </w:p>
        </w:tc>
      </w:tr>
    </w:tbl>
    <w:p w:rsidR="00DB4489" w:rsidRPr="00EC17C5" w:rsidRDefault="00DB4489" w:rsidP="00DE1E9F">
      <w:pPr>
        <w:rPr>
          <w:rFonts w:ascii="Times New Roman" w:hAnsi="Times New Roman"/>
        </w:rPr>
      </w:pPr>
    </w:p>
    <w:p w:rsidR="00C31E22" w:rsidRPr="00EC17C5" w:rsidRDefault="00966FE6" w:rsidP="00DB4489">
      <w:pPr>
        <w:pStyle w:val="a3"/>
        <w:rPr>
          <w:rFonts w:ascii="Times New Roman" w:eastAsia="Times New Roman" w:hAnsi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="00AD2C1A" w:rsidRPr="00EC17C5">
        <w:rPr>
          <w:rFonts w:ascii="Times New Roman" w:hAnsi="Times New Roman"/>
          <w:b/>
          <w:sz w:val="36"/>
          <w:szCs w:val="36"/>
        </w:rPr>
        <w:t>.</w:t>
      </w:r>
      <w:r w:rsidR="00DB4489" w:rsidRPr="00EC17C5">
        <w:rPr>
          <w:rFonts w:ascii="Times New Roman" w:hAnsi="Times New Roman"/>
          <w:b/>
          <w:sz w:val="36"/>
          <w:szCs w:val="36"/>
        </w:rPr>
        <w:t>Форма собственности.</w:t>
      </w:r>
      <w:r w:rsidR="00DB4489" w:rsidRPr="00EC17C5">
        <w:rPr>
          <w:rFonts w:ascii="Times New Roman" w:hAnsi="Times New Roman"/>
          <w:b/>
          <w:sz w:val="28"/>
          <w:szCs w:val="28"/>
        </w:rPr>
        <w:br/>
      </w:r>
      <w:r w:rsidR="00DB4489" w:rsidRPr="00EC17C5">
        <w:rPr>
          <w:rFonts w:ascii="Times New Roman" w:hAnsi="Times New Roman"/>
          <w:b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</w:t>
      </w:r>
      <w:r w:rsidR="00DB4489" w:rsidRPr="00EC17C5">
        <w:rPr>
          <w:rFonts w:ascii="Times New Roman" w:hAnsi="Times New Roman"/>
          <w:sz w:val="28"/>
          <w:szCs w:val="28"/>
        </w:rPr>
        <w:t xml:space="preserve"> (общепринятое сокращение - </w:t>
      </w:r>
      <w:r w:rsidR="00DB4489" w:rsidRPr="00EC17C5">
        <w:rPr>
          <w:rFonts w:ascii="Times New Roman" w:hAnsi="Times New Roman"/>
          <w:b/>
          <w:bCs/>
          <w:sz w:val="28"/>
          <w:szCs w:val="28"/>
        </w:rPr>
        <w:t>ООО</w:t>
      </w:r>
      <w:r w:rsidR="00DB4489" w:rsidRPr="00EC17C5">
        <w:rPr>
          <w:rFonts w:ascii="Times New Roman" w:hAnsi="Times New Roman"/>
          <w:sz w:val="28"/>
          <w:szCs w:val="28"/>
        </w:rPr>
        <w:t>) - учрежденное одним или несколькими юридическими и/или физическими лицами хозяйственное общество, уставный капитал которого разделён на доли; участники общества не отвечают по его обязательствам и несут риск убытков, связанных с деятельностью общества, в пределах стоимости принадлежащих им долей в уставном капитале общества.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</w:p>
    <w:tbl>
      <w:tblPr>
        <w:tblW w:w="9115" w:type="dxa"/>
        <w:tblInd w:w="98" w:type="dxa"/>
        <w:tblLook w:val="04A0"/>
      </w:tblPr>
      <w:tblGrid>
        <w:gridCol w:w="2878"/>
        <w:gridCol w:w="6237"/>
      </w:tblGrid>
      <w:tr w:rsidR="007F5326" w:rsidRPr="00EC17C5" w:rsidTr="007F5326">
        <w:trPr>
          <w:trHeight w:val="372"/>
        </w:trPr>
        <w:tc>
          <w:tcPr>
            <w:tcW w:w="91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7F5326" w:rsidRPr="00EC17C5" w:rsidRDefault="00E628A2" w:rsidP="00E628A2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Таблица №3.  Форма собственности </w:t>
            </w:r>
          </w:p>
        </w:tc>
      </w:tr>
      <w:tr w:rsidR="007F5326" w:rsidRPr="00EC17C5" w:rsidTr="007F5326">
        <w:trPr>
          <w:trHeight w:val="672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hideMark/>
          </w:tcPr>
          <w:p w:rsidR="007F5326" w:rsidRPr="00EC17C5" w:rsidRDefault="007F5326" w:rsidP="007F5326">
            <w:pPr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Форма ведения предпринимательской деятельности</w:t>
            </w:r>
            <w:r w:rsidRPr="00EC17C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hideMark/>
          </w:tcPr>
          <w:p w:rsidR="007F5326" w:rsidRPr="00EC17C5" w:rsidRDefault="007F5326" w:rsidP="007F53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(Общество с ограниченной ответственностью) </w:t>
            </w:r>
          </w:p>
        </w:tc>
      </w:tr>
      <w:tr w:rsidR="007F5326" w:rsidRPr="00EC17C5" w:rsidTr="007F5326">
        <w:trPr>
          <w:trHeight w:val="30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hideMark/>
          </w:tcPr>
          <w:p w:rsidR="007F5326" w:rsidRPr="00EC17C5" w:rsidRDefault="007F5326" w:rsidP="007F5326">
            <w:pPr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Системы налогообложения</w:t>
            </w:r>
            <w:r w:rsidRPr="00EC17C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7F5326" w:rsidRPr="00EC17C5" w:rsidRDefault="007F5326" w:rsidP="007F5326">
            <w:pPr>
              <w:pStyle w:val="2"/>
              <w:spacing w:before="0" w:after="300" w:line="630" w:lineRule="atLeast"/>
              <w:textAlignment w:val="baseline"/>
              <w:rPr>
                <w:rFonts w:ascii="Times New Roman" w:eastAsia="MS Mincho" w:hAnsi="Times New Roman"/>
                <w:b w:val="0"/>
                <w:bCs w:val="0"/>
                <w:color w:val="000000"/>
                <w:sz w:val="28"/>
                <w:szCs w:val="28"/>
                <w:lang w:bidi="ar-SA"/>
              </w:rPr>
            </w:pPr>
            <w:r w:rsidRPr="00EC17C5">
              <w:rPr>
                <w:rFonts w:ascii="Times New Roman" w:eastAsia="MS Mincho" w:hAnsi="Times New Roman"/>
                <w:b w:val="0"/>
                <w:bCs w:val="0"/>
                <w:color w:val="000000"/>
                <w:sz w:val="28"/>
                <w:szCs w:val="28"/>
                <w:lang w:bidi="ar-SA"/>
              </w:rPr>
              <w:t>Упрощённая система налогообложения 6%</w:t>
            </w:r>
          </w:p>
          <w:p w:rsidR="007F5326" w:rsidRPr="00EC17C5" w:rsidRDefault="007F5326" w:rsidP="007F53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B4489" w:rsidRDefault="00DB4489" w:rsidP="00DB4489">
      <w:pPr>
        <w:rPr>
          <w:rFonts w:ascii="Times New Roman" w:hAnsi="Times New Roman"/>
          <w:color w:val="FF0000"/>
          <w:sz w:val="28"/>
          <w:szCs w:val="28"/>
        </w:rPr>
      </w:pPr>
      <w:r w:rsidRPr="00EC17C5">
        <w:rPr>
          <w:rFonts w:ascii="Times New Roman" w:hAnsi="Times New Roman"/>
          <w:color w:val="FF0000"/>
          <w:sz w:val="28"/>
          <w:szCs w:val="28"/>
        </w:rPr>
        <w:br/>
      </w:r>
      <w:r w:rsidR="00C72093">
        <w:rPr>
          <w:rFonts w:ascii="Times New Roman" w:hAnsi="Times New Roman"/>
          <w:b/>
          <w:sz w:val="36"/>
          <w:szCs w:val="36"/>
        </w:rPr>
        <w:t>5</w:t>
      </w:r>
      <w:r w:rsidR="00AD2C1A" w:rsidRPr="00EC17C5">
        <w:rPr>
          <w:rFonts w:ascii="Times New Roman" w:hAnsi="Times New Roman"/>
          <w:b/>
          <w:sz w:val="36"/>
          <w:szCs w:val="36"/>
        </w:rPr>
        <w:t>.</w:t>
      </w:r>
      <w:r w:rsidRPr="00EC17C5">
        <w:rPr>
          <w:rFonts w:ascii="Times New Roman" w:hAnsi="Times New Roman"/>
          <w:b/>
          <w:sz w:val="36"/>
          <w:szCs w:val="36"/>
        </w:rPr>
        <w:t>Описание затрат.</w:t>
      </w:r>
      <w:r w:rsidRPr="00EC17C5">
        <w:rPr>
          <w:rFonts w:ascii="Times New Roman" w:hAnsi="Times New Roman"/>
          <w:color w:val="FF0000"/>
          <w:sz w:val="28"/>
          <w:szCs w:val="28"/>
        </w:rPr>
        <w:br/>
      </w:r>
      <w:r w:rsidRPr="00EC17C5">
        <w:rPr>
          <w:rFonts w:ascii="Times New Roman" w:hAnsi="Times New Roman"/>
          <w:color w:val="000000"/>
          <w:sz w:val="28"/>
          <w:szCs w:val="28"/>
        </w:rPr>
        <w:t>Одним из уникальности нашего бизнеса является минимальные затраты на введения бизнеса, подробнее в таблице №</w:t>
      </w:r>
      <w:r w:rsidR="00E628A2" w:rsidRPr="00EC17C5">
        <w:rPr>
          <w:rFonts w:ascii="Times New Roman" w:hAnsi="Times New Roman"/>
          <w:color w:val="000000"/>
          <w:sz w:val="28"/>
          <w:szCs w:val="28"/>
        </w:rPr>
        <w:t>4</w:t>
      </w:r>
      <w:r w:rsidRPr="00EC17C5">
        <w:rPr>
          <w:rFonts w:ascii="Times New Roman" w:hAnsi="Times New Roman"/>
          <w:color w:val="FF0000"/>
          <w:sz w:val="28"/>
          <w:szCs w:val="28"/>
        </w:rPr>
        <w:br/>
      </w:r>
    </w:p>
    <w:p w:rsidR="00FE3B0B" w:rsidRDefault="00FE3B0B" w:rsidP="00DB4489">
      <w:pPr>
        <w:rPr>
          <w:rFonts w:ascii="Times New Roman" w:hAnsi="Times New Roman"/>
          <w:color w:val="FF0000"/>
          <w:sz w:val="28"/>
          <w:szCs w:val="28"/>
        </w:rPr>
      </w:pPr>
    </w:p>
    <w:p w:rsidR="00FE3B0B" w:rsidRPr="00EC17C5" w:rsidRDefault="00FE3B0B" w:rsidP="00DB4489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8280" w:type="dxa"/>
        <w:tblInd w:w="98" w:type="dxa"/>
        <w:tblLook w:val="04A0"/>
      </w:tblPr>
      <w:tblGrid>
        <w:gridCol w:w="6360"/>
        <w:gridCol w:w="1920"/>
      </w:tblGrid>
      <w:tr w:rsidR="00DB4489" w:rsidRPr="00EC17C5" w:rsidTr="007F5326">
        <w:trPr>
          <w:trHeight w:val="372"/>
        </w:trPr>
        <w:tc>
          <w:tcPr>
            <w:tcW w:w="8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DB4489" w:rsidRPr="00EC17C5" w:rsidRDefault="00E628A2" w:rsidP="00E628A2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lastRenderedPageBreak/>
              <w:t>Таблица №4.  Описание затрат</w:t>
            </w:r>
          </w:p>
        </w:tc>
      </w:tr>
      <w:tr w:rsidR="00DB4489" w:rsidRPr="00EC17C5" w:rsidTr="007F5326">
        <w:trPr>
          <w:trHeight w:val="672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E628A2" w:rsidP="007F5326">
            <w:pPr>
              <w:jc w:val="right"/>
              <w:rPr>
                <w:rFonts w:ascii="Times New Roman" w:eastAsia="Times New Roman" w:hAnsi="Times New Roman"/>
              </w:rPr>
            </w:pPr>
            <w:r w:rsidRPr="00EC17C5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Первоначальные  затраты</w:t>
            </w:r>
            <w:r w:rsidRPr="00EC17C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B4489" w:rsidRPr="00EC17C5">
              <w:rPr>
                <w:rFonts w:ascii="Times New Roman" w:eastAsia="Times New Roman" w:hAnsi="Times New Roman"/>
                <w:sz w:val="22"/>
                <w:szCs w:val="22"/>
              </w:rPr>
              <w:t>(в руб.)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Усредненные параметры</w:t>
            </w:r>
          </w:p>
        </w:tc>
      </w:tr>
      <w:tr w:rsidR="00DB4489" w:rsidRPr="00EC17C5" w:rsidTr="007F5326">
        <w:trPr>
          <w:trHeight w:val="3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min</w:t>
            </w:r>
          </w:p>
        </w:tc>
      </w:tr>
      <w:tr w:rsidR="00DB4489" w:rsidRPr="00EC17C5" w:rsidTr="007F5326">
        <w:trPr>
          <w:trHeight w:val="288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Паушальный взнос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300000</w:t>
            </w:r>
          </w:p>
        </w:tc>
      </w:tr>
      <w:tr w:rsidR="00DB4489" w:rsidRPr="00EC17C5" w:rsidTr="007F5326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Столы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DB4489" w:rsidRPr="00EC17C5" w:rsidTr="007F5326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стулья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DB4489" w:rsidRPr="00EC17C5" w:rsidTr="007F5326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20000</w:t>
            </w:r>
          </w:p>
        </w:tc>
      </w:tr>
      <w:tr w:rsidR="00DB4489" w:rsidRPr="00EC17C5" w:rsidTr="007F5326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принтер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DB4489" w:rsidRPr="00EC17C5" w:rsidTr="007F5326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Телефоны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DB4489" w:rsidRPr="00EC17C5" w:rsidTr="007F5326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Канц товары (бумага, ручки, файлы и т д)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5000</w:t>
            </w:r>
          </w:p>
        </w:tc>
      </w:tr>
      <w:tr w:rsidR="00DB4489" w:rsidRPr="00EC17C5" w:rsidTr="007F5326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Хоз нужды (чайник, чай, кофе и т д)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DB4489" w:rsidRPr="00EC17C5" w:rsidTr="007F5326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Рекламные материалы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5000</w:t>
            </w:r>
          </w:p>
        </w:tc>
      </w:tr>
      <w:tr w:rsidR="00DB4489" w:rsidRPr="00EC17C5" w:rsidTr="007F5326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прочее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5000</w:t>
            </w:r>
          </w:p>
        </w:tc>
      </w:tr>
      <w:tr w:rsidR="00DB4489" w:rsidRPr="00EC17C5" w:rsidTr="007F5326">
        <w:trPr>
          <w:trHeight w:val="3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 xml:space="preserve">Итого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350000</w:t>
            </w:r>
          </w:p>
        </w:tc>
      </w:tr>
    </w:tbl>
    <w:p w:rsidR="00DB4489" w:rsidRPr="00EC17C5" w:rsidRDefault="00DB4489" w:rsidP="00DE1E9F">
      <w:pPr>
        <w:rPr>
          <w:rFonts w:ascii="Times New Roman" w:hAnsi="Times New Roman"/>
        </w:rPr>
      </w:pPr>
    </w:p>
    <w:p w:rsidR="00BE6EB5" w:rsidRPr="00EC17C5" w:rsidRDefault="00C72093" w:rsidP="00DB4489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FFFFFF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</w:t>
      </w:r>
      <w:r w:rsidR="00AD2C1A" w:rsidRPr="00EC17C5">
        <w:rPr>
          <w:rFonts w:ascii="Times New Roman" w:hAnsi="Times New Roman"/>
          <w:b/>
          <w:sz w:val="36"/>
          <w:szCs w:val="36"/>
        </w:rPr>
        <w:t>.</w:t>
      </w:r>
      <w:r w:rsidR="00DB4489" w:rsidRPr="00EC17C5">
        <w:rPr>
          <w:rFonts w:ascii="Times New Roman" w:hAnsi="Times New Roman"/>
          <w:b/>
          <w:sz w:val="36"/>
          <w:szCs w:val="36"/>
        </w:rPr>
        <w:t>Календарный план открытия.</w:t>
      </w:r>
      <w:r w:rsidR="00DB4489" w:rsidRPr="00EC17C5">
        <w:rPr>
          <w:rFonts w:ascii="Times New Roman" w:hAnsi="Times New Roman"/>
          <w:color w:val="FF0000"/>
          <w:sz w:val="36"/>
          <w:szCs w:val="36"/>
        </w:rPr>
        <w:br/>
      </w:r>
    </w:p>
    <w:tbl>
      <w:tblPr>
        <w:tblW w:w="8804" w:type="dxa"/>
        <w:tblInd w:w="93" w:type="dxa"/>
        <w:tblLook w:val="04A0"/>
      </w:tblPr>
      <w:tblGrid>
        <w:gridCol w:w="4142"/>
        <w:gridCol w:w="1543"/>
        <w:gridCol w:w="1418"/>
        <w:gridCol w:w="1701"/>
      </w:tblGrid>
      <w:tr w:rsidR="00BE6EB5" w:rsidRPr="00EC17C5" w:rsidTr="00BE6EB5">
        <w:trPr>
          <w:trHeight w:val="372"/>
        </w:trPr>
        <w:tc>
          <w:tcPr>
            <w:tcW w:w="88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BE6EB5" w:rsidRPr="00EC17C5" w:rsidRDefault="00BE6EB5" w:rsidP="00BE6EB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Таблица №5.  Календарный план открытия </w:t>
            </w:r>
          </w:p>
        </w:tc>
      </w:tr>
      <w:tr w:rsidR="00BE6EB5" w:rsidRPr="00EC17C5" w:rsidTr="00F84092">
        <w:trPr>
          <w:trHeight w:val="927"/>
        </w:trPr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582FF"/>
            <w:hideMark/>
          </w:tcPr>
          <w:p w:rsidR="00BE6EB5" w:rsidRPr="00EC17C5" w:rsidRDefault="00BE6EB5" w:rsidP="00F840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582FF"/>
          </w:tcPr>
          <w:p w:rsidR="00BE6EB5" w:rsidRPr="00EC17C5" w:rsidRDefault="00BE6EB5" w:rsidP="00F84092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582FF"/>
          </w:tcPr>
          <w:p w:rsidR="00BE6EB5" w:rsidRPr="00EC17C5" w:rsidRDefault="00BE6EB5" w:rsidP="00F84092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582FF"/>
          </w:tcPr>
          <w:p w:rsidR="00BE6EB5" w:rsidRPr="00EC17C5" w:rsidRDefault="00BE6EB5" w:rsidP="00F84092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3 неделя</w:t>
            </w: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Регистрация ООО Правополучателем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Заключение франчайзингового договора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Оплата паушального взноса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696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Передача Правополучателю коммерческой документации (финансовой модели, бизнес процессов, тарифов, отчетов)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Поиск помещения под офис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Заключение договора Аренды помещения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Покупка оборудования и мебели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Оснащение и оформление офиса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Размещение вакансий: Менеджер по продажам, спец по тендерам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696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Обзвон соискателей, назначение собеседований и предложение кандидатов на вакансии: менеджер по продажам, спец по тендерам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Наим персонала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Заключить договор с удостоверяющим центром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Обучение и аттестация менеджера по продажам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Обучение и аттестация спеца по тендерам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запуск рекламной компании от Яндекс, Google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6A4164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</w:tr>
      <w:tr w:rsidR="00BE6EB5" w:rsidRPr="00EC17C5" w:rsidTr="00BE6EB5">
        <w:trPr>
          <w:trHeight w:val="348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Старт холодного обзвона клиентов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6A4164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</w:tr>
      <w:tr w:rsidR="00BE6EB5" w:rsidRPr="00EC17C5" w:rsidTr="00BE6EB5">
        <w:trPr>
          <w:trHeight w:val="384"/>
        </w:trPr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D9FF"/>
            <w:vAlign w:val="bottom"/>
            <w:hideMark/>
          </w:tcPr>
          <w:p w:rsidR="00BE6EB5" w:rsidRPr="00EC17C5" w:rsidRDefault="00BE6EB5" w:rsidP="007F532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Продажа, заключение договора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D9FF"/>
          </w:tcPr>
          <w:p w:rsidR="00BE6EB5" w:rsidRPr="00EC17C5" w:rsidRDefault="00BE6EB5" w:rsidP="007F53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sz w:val="28"/>
                <w:szCs w:val="28"/>
              </w:rPr>
              <w:t>●</w:t>
            </w:r>
          </w:p>
        </w:tc>
      </w:tr>
    </w:tbl>
    <w:p w:rsidR="00DB4489" w:rsidRPr="00EC17C5" w:rsidRDefault="00DB4489" w:rsidP="00DE1E9F">
      <w:pPr>
        <w:rPr>
          <w:rFonts w:ascii="Times New Roman" w:hAnsi="Times New Roman"/>
        </w:rPr>
      </w:pPr>
    </w:p>
    <w:p w:rsidR="00DB4489" w:rsidRPr="00EC17C5" w:rsidRDefault="00DB4489" w:rsidP="00DE1E9F">
      <w:pPr>
        <w:rPr>
          <w:rFonts w:ascii="Times New Roman" w:hAnsi="Times New Roman"/>
        </w:rPr>
      </w:pPr>
    </w:p>
    <w:p w:rsidR="00DB4489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Согласно представленной таблице, временной промежуток от запуска проекта до открытия офиса и заключения первых договоров с клиентами составляет менее одного месяца. </w:t>
      </w:r>
    </w:p>
    <w:p w:rsidR="00DB4489" w:rsidRPr="00EC17C5" w:rsidRDefault="00C72093" w:rsidP="00DB448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7</w:t>
      </w:r>
      <w:r w:rsidR="00AD2C1A" w:rsidRPr="00EC17C5">
        <w:rPr>
          <w:rFonts w:ascii="Times New Roman" w:hAnsi="Times New Roman"/>
          <w:b/>
          <w:sz w:val="36"/>
          <w:szCs w:val="36"/>
        </w:rPr>
        <w:t>.</w:t>
      </w:r>
      <w:r w:rsidR="00DB4489" w:rsidRPr="00EC17C5">
        <w:rPr>
          <w:rFonts w:ascii="Times New Roman" w:hAnsi="Times New Roman"/>
          <w:b/>
          <w:sz w:val="36"/>
          <w:szCs w:val="36"/>
        </w:rPr>
        <w:t>Набор персонала.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b/>
          <w:sz w:val="28"/>
          <w:szCs w:val="28"/>
        </w:rPr>
        <w:t>Прием на работу</w:t>
      </w:r>
      <w:r w:rsidR="00DB4489" w:rsidRPr="00EC17C5">
        <w:rPr>
          <w:rFonts w:ascii="Times New Roman" w:hAnsi="Times New Roman"/>
          <w:sz w:val="28"/>
          <w:szCs w:val="28"/>
        </w:rPr>
        <w:t xml:space="preserve"> – это ряд действий предпринимаемых организацией для привлечения кандидатов, обладающих качествами, необходимыми для достижения целей, поставленных организацией.</w:t>
      </w:r>
      <w:r w:rsidR="00DB4489" w:rsidRPr="00EC17C5">
        <w:rPr>
          <w:rFonts w:ascii="Times New Roman" w:hAnsi="Times New Roman"/>
          <w:sz w:val="28"/>
          <w:szCs w:val="28"/>
        </w:rPr>
        <w:br/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sz w:val="28"/>
          <w:szCs w:val="28"/>
        </w:rPr>
        <w:t xml:space="preserve">Сразу стоит отметить, что в связи спецификой бизнеса, потребуется минимальный штат менеджеров по продаже и специалиста по тендерам. </w:t>
      </w:r>
    </w:p>
    <w:p w:rsidR="00DB4489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  <w:r w:rsidRPr="00EC17C5">
        <w:rPr>
          <w:rFonts w:ascii="Times New Roman" w:hAnsi="Times New Roman"/>
          <w:color w:val="FF0000"/>
          <w:sz w:val="28"/>
          <w:szCs w:val="28"/>
        </w:rPr>
        <w:br/>
      </w:r>
      <w:r w:rsidRPr="00EC17C5">
        <w:rPr>
          <w:rFonts w:ascii="Times New Roman" w:hAnsi="Times New Roman"/>
          <w:sz w:val="28"/>
          <w:szCs w:val="28"/>
        </w:rPr>
        <w:t xml:space="preserve">Примечание: Чтобы повысить качество обслуживания посетителей предполагается введение системы премий за выполнение объемов продаж. </w:t>
      </w:r>
      <w:r w:rsidRPr="00EC17C5">
        <w:rPr>
          <w:rFonts w:ascii="Times New Roman" w:hAnsi="Times New Roman"/>
          <w:sz w:val="28"/>
          <w:szCs w:val="28"/>
        </w:rPr>
        <w:br/>
      </w:r>
    </w:p>
    <w:tbl>
      <w:tblPr>
        <w:tblW w:w="9650" w:type="dxa"/>
        <w:tblInd w:w="98" w:type="dxa"/>
        <w:tblLook w:val="04A0"/>
      </w:tblPr>
      <w:tblGrid>
        <w:gridCol w:w="2258"/>
        <w:gridCol w:w="1920"/>
        <w:gridCol w:w="1786"/>
        <w:gridCol w:w="1701"/>
        <w:gridCol w:w="1985"/>
      </w:tblGrid>
      <w:tr w:rsidR="0077745C" w:rsidRPr="00EC17C5" w:rsidTr="0077745C">
        <w:trPr>
          <w:trHeight w:val="372"/>
        </w:trPr>
        <w:tc>
          <w:tcPr>
            <w:tcW w:w="41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77745C" w:rsidRPr="00EC17C5" w:rsidRDefault="0077745C" w:rsidP="0077745C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Таблица №6.  Набор персонала 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</w:tcPr>
          <w:p w:rsidR="0077745C" w:rsidRPr="00EC17C5" w:rsidRDefault="0077745C" w:rsidP="0077745C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</w:tcPr>
          <w:p w:rsidR="0077745C" w:rsidRPr="00EC17C5" w:rsidRDefault="0077745C" w:rsidP="0077745C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</w:tcPr>
          <w:p w:rsidR="0077745C" w:rsidRPr="00EC17C5" w:rsidRDefault="0077745C" w:rsidP="0077745C">
            <w:pPr>
              <w:ind w:left="-143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77745C" w:rsidRPr="00EC17C5" w:rsidTr="0077745C">
        <w:trPr>
          <w:trHeight w:val="67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hideMark/>
          </w:tcPr>
          <w:p w:rsidR="0077745C" w:rsidRPr="00EC17C5" w:rsidRDefault="0077745C" w:rsidP="005308A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Категория работника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hideMark/>
          </w:tcPr>
          <w:p w:rsidR="0077745C" w:rsidRPr="00EC17C5" w:rsidRDefault="007774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77745C" w:rsidRPr="00EC17C5" w:rsidRDefault="007774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Оклад</w:t>
            </w:r>
            <w:r w:rsidR="00833116" w:rsidRPr="00EC17C5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77745C" w:rsidRPr="00EC17C5" w:rsidRDefault="007774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Премия (10%)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77745C" w:rsidRPr="00EC17C5" w:rsidRDefault="007774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833116" w:rsidRPr="00EC17C5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</w:tr>
      <w:tr w:rsidR="0077745C" w:rsidRPr="00EC17C5" w:rsidTr="0077745C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hideMark/>
          </w:tcPr>
          <w:p w:rsidR="0077745C" w:rsidRPr="00EC17C5" w:rsidRDefault="0077745C" w:rsidP="005308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>Менеджер по продажам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77745C" w:rsidRPr="00EC17C5" w:rsidRDefault="00BD333B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77745C" w:rsidRPr="00EC17C5" w:rsidRDefault="007774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77745C" w:rsidRPr="00EC17C5" w:rsidRDefault="007774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77745C" w:rsidRPr="00EC17C5" w:rsidRDefault="00BD333B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77745C" w:rsidRPr="00EC17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0  000</w:t>
            </w:r>
          </w:p>
        </w:tc>
      </w:tr>
      <w:tr w:rsidR="0077745C" w:rsidRPr="00EC17C5" w:rsidTr="0077745C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77745C" w:rsidRPr="00EC17C5" w:rsidRDefault="0077745C" w:rsidP="005308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тендерам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7745C" w:rsidRPr="00EC17C5" w:rsidRDefault="007774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77745C" w:rsidRPr="00EC17C5" w:rsidRDefault="006A4164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7745C"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77745C" w:rsidRPr="00EC17C5" w:rsidRDefault="007774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77745C" w:rsidRPr="00EC17C5" w:rsidRDefault="006A4164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7745C" w:rsidRPr="00EC17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</w:p>
        </w:tc>
      </w:tr>
    </w:tbl>
    <w:p w:rsidR="0077745C" w:rsidRPr="00EC17C5" w:rsidRDefault="0077745C" w:rsidP="00DB4489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</w:p>
    <w:p w:rsidR="00D35C0C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br/>
      </w:r>
    </w:p>
    <w:p w:rsidR="0077745C" w:rsidRPr="00EC17C5" w:rsidRDefault="00C72093" w:rsidP="00DB448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8</w:t>
      </w:r>
      <w:r w:rsidR="00AD2C1A" w:rsidRPr="00EC17C5">
        <w:rPr>
          <w:rFonts w:ascii="Times New Roman" w:hAnsi="Times New Roman"/>
          <w:b/>
          <w:sz w:val="36"/>
          <w:szCs w:val="36"/>
        </w:rPr>
        <w:t>.</w:t>
      </w:r>
      <w:r w:rsidR="00DB4489" w:rsidRPr="00EC17C5">
        <w:rPr>
          <w:rFonts w:ascii="Times New Roman" w:hAnsi="Times New Roman"/>
          <w:b/>
          <w:sz w:val="36"/>
          <w:szCs w:val="36"/>
        </w:rPr>
        <w:t>Планируемая выручка.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b/>
          <w:sz w:val="28"/>
          <w:szCs w:val="28"/>
        </w:rPr>
        <w:t>Выручка</w:t>
      </w:r>
      <w:r w:rsidR="00DB4489" w:rsidRPr="00EC17C5">
        <w:rPr>
          <w:rFonts w:ascii="Times New Roman" w:hAnsi="Times New Roman"/>
          <w:sz w:val="28"/>
          <w:szCs w:val="28"/>
        </w:rPr>
        <w:t xml:space="preserve"> представляет собой совокупность денежных поступлений за определенный период от результатов деятельности предприятия, и является основным источником формирования его собственных финансовых ресурсов.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77745C" w:rsidRPr="00EC17C5">
        <w:rPr>
          <w:rFonts w:ascii="Times New Roman" w:eastAsia="Times New Roman" w:hAnsi="Times New Roman"/>
          <w:b/>
          <w:bCs/>
          <w:color w:val="FFFFFF"/>
          <w:sz w:val="28"/>
          <w:szCs w:val="28"/>
        </w:rPr>
        <w:t>одуктов</w:t>
      </w:r>
    </w:p>
    <w:tbl>
      <w:tblPr>
        <w:tblW w:w="9933" w:type="dxa"/>
        <w:tblInd w:w="98" w:type="dxa"/>
        <w:tblLayout w:type="fixed"/>
        <w:tblLook w:val="04A0"/>
      </w:tblPr>
      <w:tblGrid>
        <w:gridCol w:w="1428"/>
        <w:gridCol w:w="850"/>
        <w:gridCol w:w="851"/>
        <w:gridCol w:w="850"/>
        <w:gridCol w:w="1134"/>
        <w:gridCol w:w="993"/>
        <w:gridCol w:w="1275"/>
        <w:gridCol w:w="993"/>
        <w:gridCol w:w="1559"/>
      </w:tblGrid>
      <w:tr w:rsidR="0077745C" w:rsidRPr="00EC17C5" w:rsidTr="004E6CBD">
        <w:trPr>
          <w:trHeight w:val="372"/>
        </w:trPr>
        <w:tc>
          <w:tcPr>
            <w:tcW w:w="99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582FF"/>
            <w:vAlign w:val="bottom"/>
            <w:hideMark/>
          </w:tcPr>
          <w:p w:rsidR="0077745C" w:rsidRPr="00EC17C5" w:rsidRDefault="0077745C" w:rsidP="0077745C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Таблица №7. Планируемая выручка и структура</w:t>
            </w:r>
          </w:p>
        </w:tc>
      </w:tr>
      <w:tr w:rsidR="00DB4489" w:rsidRPr="00EC17C5" w:rsidTr="004E6CBD">
        <w:trPr>
          <w:trHeight w:val="372"/>
        </w:trPr>
        <w:tc>
          <w:tcPr>
            <w:tcW w:w="99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582FF"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Виды продуктов</w:t>
            </w:r>
          </w:p>
        </w:tc>
      </w:tr>
      <w:tr w:rsidR="00DB4489" w:rsidRPr="00EC17C5" w:rsidTr="004E6CBD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Пакет </w:t>
            </w:r>
          </w:p>
          <w:p w:rsidR="00DB4489" w:rsidRPr="00EC17C5" w:rsidRDefault="00DB4489" w:rsidP="007F532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мес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</w:t>
            </w:r>
          </w:p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мес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</w:t>
            </w:r>
          </w:p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12 мес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ЭЦП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Аккредитация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Мониторинг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% от </w:t>
            </w:r>
            <w:r w:rsidR="004E6CBD"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выигрыша</w:t>
            </w:r>
          </w:p>
        </w:tc>
      </w:tr>
      <w:tr w:rsidR="00DB4489" w:rsidRPr="00EC17C5" w:rsidTr="004E6CBD">
        <w:trPr>
          <w:trHeight w:val="30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Средний чек (руб.)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</w:tbl>
    <w:p w:rsidR="00DB4489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tbl>
      <w:tblPr>
        <w:tblW w:w="9900" w:type="dxa"/>
        <w:tblInd w:w="98" w:type="dxa"/>
        <w:tblLook w:val="04A0"/>
      </w:tblPr>
      <w:tblGrid>
        <w:gridCol w:w="2020"/>
        <w:gridCol w:w="1300"/>
        <w:gridCol w:w="1360"/>
        <w:gridCol w:w="1360"/>
        <w:gridCol w:w="1480"/>
        <w:gridCol w:w="860"/>
        <w:gridCol w:w="1520"/>
      </w:tblGrid>
      <w:tr w:rsidR="00DB4489" w:rsidRPr="00EC17C5" w:rsidTr="007F5326">
        <w:trPr>
          <w:trHeight w:val="372"/>
        </w:trPr>
        <w:tc>
          <w:tcPr>
            <w:tcW w:w="9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582FF"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План продаж</w:t>
            </w:r>
          </w:p>
        </w:tc>
      </w:tr>
      <w:tr w:rsidR="00DB4489" w:rsidRPr="00EC17C5" w:rsidTr="007F532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мес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мес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мес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мес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мес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мес</w:t>
            </w:r>
          </w:p>
        </w:tc>
      </w:tr>
      <w:tr w:rsidR="00DB4489" w:rsidRPr="00EC17C5" w:rsidTr="007F532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ЭЦП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DB4489" w:rsidRPr="00EC17C5" w:rsidTr="007F532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Аккредитация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DB4489" w:rsidRPr="00EC17C5" w:rsidTr="007F532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"1 мес"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"3 мес"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"6 мес"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"12 мес"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от выйгрыша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DB4489" w:rsidRPr="00EC17C5" w:rsidTr="007F532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Итого продаж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26</w:t>
            </w:r>
          </w:p>
        </w:tc>
      </w:tr>
      <w:tr w:rsidR="00DB4489" w:rsidRPr="00EC17C5" w:rsidTr="007F532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B4489" w:rsidRPr="00EC17C5" w:rsidTr="007F5326">
        <w:trPr>
          <w:trHeight w:val="372"/>
        </w:trPr>
        <w:tc>
          <w:tcPr>
            <w:tcW w:w="9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582FF"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План дохода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 месяц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4 месяц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5 месяц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6 месяц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ЭЦП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7 500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Аккредитация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7 500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"1 мес"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40 500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"3 мес"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97 500</w:t>
            </w:r>
          </w:p>
        </w:tc>
      </w:tr>
      <w:tr w:rsidR="00DB4489" w:rsidRPr="00EC17C5" w:rsidTr="007F532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"6 мес"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56 500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56 500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56 500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56 500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DB4489" w:rsidRPr="00EC17C5" w:rsidTr="007F532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"12 мес"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102 000</w:t>
            </w:r>
          </w:p>
        </w:tc>
      </w:tr>
      <w:tr w:rsidR="00DB4489" w:rsidRPr="00EC17C5" w:rsidTr="007F532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% от </w:t>
            </w:r>
            <w:r w:rsidR="00C064EF"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выигрыша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120 000</w:t>
            </w:r>
          </w:p>
        </w:tc>
      </w:tr>
      <w:tr w:rsidR="00DB4489" w:rsidRPr="00EC17C5" w:rsidTr="007F5326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 xml:space="preserve">Итого (руб)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134 500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222 500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242 500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272 500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302 500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378 000</w:t>
            </w:r>
          </w:p>
        </w:tc>
      </w:tr>
    </w:tbl>
    <w:p w:rsidR="00D35C0C" w:rsidRPr="00EC17C5" w:rsidRDefault="00D35C0C" w:rsidP="00DB4489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:rsidR="00C064EF" w:rsidRPr="00EC17C5" w:rsidRDefault="00C064EF" w:rsidP="00DB4489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:rsidR="00DB4489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C17C5">
        <w:rPr>
          <w:rFonts w:ascii="Times New Roman" w:hAnsi="Times New Roman"/>
          <w:b/>
          <w:bCs/>
          <w:sz w:val="28"/>
          <w:szCs w:val="28"/>
        </w:rPr>
        <w:lastRenderedPageBreak/>
        <w:t>Описание прогноза роста выручки</w:t>
      </w:r>
      <w:r w:rsidR="00D35C0C" w:rsidRPr="00EC17C5">
        <w:rPr>
          <w:rFonts w:ascii="Times New Roman" w:hAnsi="Times New Roman"/>
          <w:b/>
          <w:bCs/>
          <w:sz w:val="28"/>
          <w:szCs w:val="28"/>
        </w:rPr>
        <w:t>.</w:t>
      </w:r>
      <w:r w:rsidRPr="00EC17C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DB4489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EC17C5">
        <w:rPr>
          <w:rFonts w:ascii="Times New Roman" w:hAnsi="Times New Roman"/>
          <w:bCs/>
          <w:sz w:val="28"/>
          <w:szCs w:val="28"/>
        </w:rPr>
        <w:t>Открытие офиса возможно в любое время года, но желательно весной. Это обусловлено тем, что весной увеличивается количество тендеров по строительству и другим направлениям. К началу 3 месяца работы офиса ожидается стабильный доход с выигранных тендер</w:t>
      </w:r>
      <w:r w:rsidR="00D35C0C" w:rsidRPr="00EC17C5">
        <w:rPr>
          <w:rFonts w:ascii="Times New Roman" w:hAnsi="Times New Roman"/>
          <w:bCs/>
          <w:sz w:val="28"/>
          <w:szCs w:val="28"/>
        </w:rPr>
        <w:t>ов</w:t>
      </w:r>
      <w:r w:rsidRPr="00EC17C5">
        <w:rPr>
          <w:rFonts w:ascii="Times New Roman" w:hAnsi="Times New Roman"/>
          <w:bCs/>
          <w:sz w:val="28"/>
          <w:szCs w:val="28"/>
        </w:rPr>
        <w:t xml:space="preserve"> участвующих предприятий через нас. В дальнейшем</w:t>
      </w:r>
      <w:r w:rsidR="00D35C0C" w:rsidRPr="00EC17C5">
        <w:rPr>
          <w:rFonts w:ascii="Times New Roman" w:hAnsi="Times New Roman"/>
          <w:bCs/>
          <w:sz w:val="28"/>
          <w:szCs w:val="28"/>
        </w:rPr>
        <w:t>,</w:t>
      </w:r>
      <w:r w:rsidRPr="00EC17C5">
        <w:rPr>
          <w:rFonts w:ascii="Times New Roman" w:hAnsi="Times New Roman"/>
          <w:bCs/>
          <w:sz w:val="28"/>
          <w:szCs w:val="28"/>
        </w:rPr>
        <w:t xml:space="preserve"> поддерживая клиентскую базу и сопровождая их в тендерах</w:t>
      </w:r>
      <w:r w:rsidR="00D35C0C" w:rsidRPr="00EC17C5">
        <w:rPr>
          <w:rFonts w:ascii="Times New Roman" w:hAnsi="Times New Roman"/>
          <w:bCs/>
          <w:sz w:val="28"/>
          <w:szCs w:val="28"/>
        </w:rPr>
        <w:t>,</w:t>
      </w:r>
      <w:r w:rsidRPr="00EC17C5">
        <w:rPr>
          <w:rFonts w:ascii="Times New Roman" w:hAnsi="Times New Roman"/>
          <w:bCs/>
          <w:sz w:val="28"/>
          <w:szCs w:val="28"/>
        </w:rPr>
        <w:t xml:space="preserve"> держаться на уровне дохода 300 000-500000 рублей /месяц.</w:t>
      </w:r>
    </w:p>
    <w:tbl>
      <w:tblPr>
        <w:tblW w:w="11248" w:type="dxa"/>
        <w:tblInd w:w="108" w:type="dxa"/>
        <w:tblLook w:val="04A0"/>
      </w:tblPr>
      <w:tblGrid>
        <w:gridCol w:w="1406"/>
        <w:gridCol w:w="1406"/>
        <w:gridCol w:w="1406"/>
        <w:gridCol w:w="1406"/>
        <w:gridCol w:w="1406"/>
        <w:gridCol w:w="1406"/>
        <w:gridCol w:w="1406"/>
        <w:gridCol w:w="1406"/>
      </w:tblGrid>
      <w:tr w:rsidR="002C6AC1" w:rsidRPr="00EC17C5" w:rsidTr="002C6AC1">
        <w:trPr>
          <w:trHeight w:val="528"/>
        </w:trPr>
        <w:tc>
          <w:tcPr>
            <w:tcW w:w="1124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26"/>
            </w:tblGrid>
            <w:tr w:rsidR="002C6AC1" w:rsidRPr="00EC17C5" w:rsidTr="002C6AC1">
              <w:trPr>
                <w:trHeight w:val="485"/>
                <w:tblCellSpacing w:w="0" w:type="dxa"/>
              </w:trPr>
              <w:tc>
                <w:tcPr>
                  <w:tcW w:w="96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0070BC"/>
                  <w:vAlign w:val="bottom"/>
                  <w:hideMark/>
                </w:tcPr>
                <w:p w:rsidR="002C6AC1" w:rsidRPr="00EC17C5" w:rsidRDefault="002C6AC1" w:rsidP="002C6AC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EC17C5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40"/>
                      <w:szCs w:val="40"/>
                    </w:rPr>
                    <w:t>График проданных услуг</w:t>
                  </w:r>
                </w:p>
              </w:tc>
            </w:tr>
          </w:tbl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43528" w:rsidP="002C6AC1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27940</wp:posOffset>
                  </wp:positionV>
                  <wp:extent cx="6086475" cy="2905125"/>
                  <wp:effectExtent l="19050" t="0" r="9525" b="0"/>
                  <wp:wrapNone/>
                  <wp:docPr id="5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anchor>
              </w:drawing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C6AC1">
        <w:trPr>
          <w:trHeight w:val="28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43528" w:rsidRPr="00EC17C5" w:rsidRDefault="008C08CE" w:rsidP="00DB4489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EC17C5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302260</wp:posOffset>
            </wp:positionV>
            <wp:extent cx="6104255" cy="2828925"/>
            <wp:effectExtent l="19050" t="0" r="10795" b="0"/>
            <wp:wrapNone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tbl>
      <w:tblPr>
        <w:tblW w:w="9796" w:type="dxa"/>
        <w:tblInd w:w="98" w:type="dxa"/>
        <w:tblLook w:val="04A0"/>
      </w:tblPr>
      <w:tblGrid>
        <w:gridCol w:w="8242"/>
        <w:gridCol w:w="222"/>
        <w:gridCol w:w="222"/>
        <w:gridCol w:w="222"/>
        <w:gridCol w:w="222"/>
        <w:gridCol w:w="222"/>
        <w:gridCol w:w="222"/>
        <w:gridCol w:w="222"/>
      </w:tblGrid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3"/>
            </w:tblGrid>
            <w:tr w:rsidR="002C6AC1" w:rsidRPr="00EC17C5" w:rsidTr="002C6AC1">
              <w:trPr>
                <w:trHeight w:val="245"/>
                <w:tblCellSpacing w:w="0" w:type="dxa"/>
              </w:trPr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6AC1" w:rsidRPr="00EC17C5" w:rsidRDefault="002C6AC1" w:rsidP="002C6AC1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</w:tbl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AC1" w:rsidRPr="00EC17C5" w:rsidTr="00243528">
        <w:trPr>
          <w:trHeight w:val="24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C1" w:rsidRPr="00EC17C5" w:rsidRDefault="002C6AC1" w:rsidP="002C6A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833116" w:rsidRPr="00EC17C5" w:rsidRDefault="00833116" w:rsidP="00DB448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DB4489" w:rsidRPr="00EC17C5" w:rsidRDefault="00C72093" w:rsidP="00DB4489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9</w:t>
      </w:r>
      <w:r w:rsidR="00AD2C1A" w:rsidRPr="00EC17C5">
        <w:rPr>
          <w:rFonts w:ascii="Times New Roman" w:hAnsi="Times New Roman"/>
          <w:b/>
          <w:sz w:val="36"/>
          <w:szCs w:val="36"/>
        </w:rPr>
        <w:t>.</w:t>
      </w:r>
      <w:r w:rsidR="00DB4489" w:rsidRPr="00EC17C5">
        <w:rPr>
          <w:rFonts w:ascii="Times New Roman" w:hAnsi="Times New Roman"/>
          <w:b/>
          <w:sz w:val="36"/>
          <w:szCs w:val="36"/>
        </w:rPr>
        <w:t>Структура выручки.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b/>
          <w:bCs/>
          <w:sz w:val="28"/>
          <w:szCs w:val="28"/>
        </w:rPr>
        <w:t>Выручка</w:t>
      </w:r>
      <w:r w:rsidR="00DB4489" w:rsidRPr="00EC17C5">
        <w:rPr>
          <w:rFonts w:ascii="Times New Roman" w:hAnsi="Times New Roman"/>
          <w:sz w:val="28"/>
          <w:szCs w:val="28"/>
        </w:rPr>
        <w:t xml:space="preserve"> (оборот, объём продаж) — количество денежных средств или иных благ, получаемых компанией за определённый период её деятельности, в основном за счёт продажи товаров или услуг своим клиентам. Выручка отличается от прибыли, так как прибыль — это выручка минус расходы (издержки), которые компания понесла в процессе производства своих продуктов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t>.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sz w:val="28"/>
          <w:szCs w:val="28"/>
        </w:rPr>
        <w:t>Выручка от реализации продукции (работ, услуг) включает в себя денежные средства либо иное имущество в денежном выражении, полученное или подлежащее получению в результате реализации товаров, готовой продукции, работ, услуг по ценам, тарифам в соответствии с договорами.</w:t>
      </w:r>
      <w:r w:rsidR="00DB4489" w:rsidRPr="00EC17C5">
        <w:rPr>
          <w:rFonts w:ascii="Times New Roman" w:hAnsi="Times New Roman"/>
          <w:bCs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bCs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b/>
          <w:sz w:val="28"/>
          <w:szCs w:val="28"/>
        </w:rPr>
        <w:t>Расходная часть бизнеса.</w:t>
      </w:r>
      <w:r w:rsidR="00DB4489" w:rsidRPr="00EC17C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sz w:val="28"/>
          <w:szCs w:val="28"/>
        </w:rPr>
        <w:t>Расходная часть состоит из двух частей: себестоимость продукции и общие расходы.</w:t>
      </w:r>
      <w:r w:rsidR="00DB4489" w:rsidRPr="00EC17C5">
        <w:rPr>
          <w:rFonts w:ascii="Times New Roman" w:hAnsi="Times New Roman"/>
          <w:sz w:val="28"/>
          <w:szCs w:val="28"/>
        </w:rPr>
        <w:br/>
        <w:t>Себестоимость продукции – это стоимость реализуемых товаров, услуг, исходя из закупочной цены у поставщиков. К себестоимости будет прибавляться наценка.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4489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8280" w:type="dxa"/>
        <w:tblInd w:w="98" w:type="dxa"/>
        <w:tblLook w:val="04A0"/>
      </w:tblPr>
      <w:tblGrid>
        <w:gridCol w:w="6360"/>
        <w:gridCol w:w="1920"/>
      </w:tblGrid>
      <w:tr w:rsidR="001E64D9" w:rsidRPr="00EC17C5" w:rsidTr="005308A5">
        <w:trPr>
          <w:trHeight w:val="372"/>
        </w:trPr>
        <w:tc>
          <w:tcPr>
            <w:tcW w:w="8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1E64D9" w:rsidRPr="00EC17C5" w:rsidRDefault="001E64D9" w:rsidP="001E64D9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Таблица №8. Себестоимость продукции </w:t>
            </w:r>
          </w:p>
        </w:tc>
      </w:tr>
      <w:tr w:rsidR="001E64D9" w:rsidRPr="00EC17C5" w:rsidTr="005308A5">
        <w:trPr>
          <w:trHeight w:val="672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hideMark/>
          </w:tcPr>
          <w:p w:rsidR="001E64D9" w:rsidRPr="00EC17C5" w:rsidRDefault="001E64D9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Товар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hideMark/>
          </w:tcPr>
          <w:p w:rsidR="001E64D9" w:rsidRPr="00EC17C5" w:rsidRDefault="001E64D9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Наценка (в %)</w:t>
            </w:r>
          </w:p>
        </w:tc>
      </w:tr>
      <w:tr w:rsidR="001E64D9" w:rsidRPr="00EC17C5" w:rsidTr="005308A5">
        <w:trPr>
          <w:trHeight w:val="3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vAlign w:val="bottom"/>
            <w:hideMark/>
          </w:tcPr>
          <w:p w:rsidR="001E64D9" w:rsidRPr="00EC17C5" w:rsidRDefault="001E64D9" w:rsidP="005308A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ЭЦП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1E64D9" w:rsidRPr="00EC17C5" w:rsidRDefault="001E64D9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E64D9" w:rsidRPr="00EC17C5" w:rsidTr="005308A5">
        <w:trPr>
          <w:trHeight w:val="288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1E64D9" w:rsidRPr="00EC17C5" w:rsidRDefault="001E64D9" w:rsidP="005308A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Аккредитация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1E64D9" w:rsidRPr="00EC17C5" w:rsidRDefault="001E64D9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E64D9" w:rsidRPr="00EC17C5" w:rsidTr="005308A5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bottom"/>
            <w:hideMark/>
          </w:tcPr>
          <w:p w:rsidR="001E64D9" w:rsidRPr="00EC17C5" w:rsidRDefault="001E64D9" w:rsidP="005308A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Мониторинг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1E64D9" w:rsidRPr="00EC17C5" w:rsidRDefault="001E64D9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E64D9" w:rsidRPr="00EC17C5" w:rsidTr="005308A5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1E64D9" w:rsidRPr="00EC17C5" w:rsidRDefault="001E64D9" w:rsidP="005308A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"1 мес"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1E64D9" w:rsidRPr="00EC17C5" w:rsidRDefault="001E64D9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E64D9" w:rsidRPr="00EC17C5" w:rsidTr="005308A5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1E64D9" w:rsidRPr="00EC17C5" w:rsidRDefault="001E64D9" w:rsidP="005308A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"3 мес"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1E64D9" w:rsidRPr="00EC17C5" w:rsidRDefault="001E64D9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E64D9" w:rsidRPr="00EC17C5" w:rsidTr="005308A5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1E64D9" w:rsidRPr="00EC17C5" w:rsidRDefault="001E64D9" w:rsidP="005308A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"6 мес"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1E64D9" w:rsidRPr="00EC17C5" w:rsidRDefault="001E64D9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E64D9" w:rsidRPr="00EC17C5" w:rsidTr="005308A5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1E64D9" w:rsidRPr="00EC17C5" w:rsidRDefault="001E64D9" w:rsidP="005308A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"12 мес"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1E64D9" w:rsidRPr="00EC17C5" w:rsidRDefault="001E64D9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E64D9" w:rsidRPr="00EC17C5" w:rsidTr="005308A5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1E64D9" w:rsidRPr="00EC17C5" w:rsidRDefault="001E64D9" w:rsidP="005308A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Cs/>
                <w:sz w:val="28"/>
                <w:szCs w:val="28"/>
              </w:rPr>
              <w:t>% от выйгрыша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1E64D9" w:rsidRPr="00EC17C5" w:rsidRDefault="001E64D9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1E64D9" w:rsidRPr="00EC17C5" w:rsidRDefault="001E64D9" w:rsidP="00DB4489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</w:p>
    <w:p w:rsidR="00DB4489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  <w:r w:rsidRPr="00EC17C5">
        <w:rPr>
          <w:rFonts w:ascii="Times New Roman" w:hAnsi="Times New Roman"/>
          <w:sz w:val="28"/>
          <w:szCs w:val="28"/>
        </w:rPr>
        <w:t>Общая средневзвешенная наценка, исходя из всех категорий товаров, составит 100%.</w:t>
      </w:r>
      <w:r w:rsidRPr="00EC17C5">
        <w:rPr>
          <w:rFonts w:ascii="Times New Roman" w:hAnsi="Times New Roman"/>
          <w:sz w:val="28"/>
          <w:szCs w:val="28"/>
        </w:rPr>
        <w:br/>
      </w:r>
    </w:p>
    <w:p w:rsidR="001E64D9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C17C5">
        <w:rPr>
          <w:rFonts w:ascii="Times New Roman" w:hAnsi="Times New Roman"/>
          <w:b/>
          <w:sz w:val="28"/>
          <w:szCs w:val="28"/>
        </w:rPr>
        <w:t>Расходная часть бизнеса.</w:t>
      </w:r>
      <w:r w:rsidRPr="00EC17C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C17C5">
        <w:rPr>
          <w:rFonts w:ascii="Times New Roman" w:hAnsi="Times New Roman"/>
          <w:color w:val="FF0000"/>
          <w:sz w:val="28"/>
          <w:szCs w:val="28"/>
        </w:rPr>
        <w:br/>
      </w:r>
      <w:r w:rsidRPr="00EC17C5">
        <w:rPr>
          <w:rFonts w:ascii="Times New Roman" w:hAnsi="Times New Roman"/>
          <w:color w:val="FF0000"/>
          <w:sz w:val="28"/>
          <w:szCs w:val="28"/>
        </w:rPr>
        <w:br/>
      </w:r>
      <w:r w:rsidRPr="00EC17C5">
        <w:rPr>
          <w:rFonts w:ascii="Times New Roman" w:hAnsi="Times New Roman"/>
          <w:sz w:val="28"/>
          <w:szCs w:val="28"/>
        </w:rPr>
        <w:t xml:space="preserve">Расходная часть, традиционно для всех видов предпринимательской </w:t>
      </w:r>
      <w:r w:rsidRPr="00EC17C5">
        <w:rPr>
          <w:rFonts w:ascii="Times New Roman" w:hAnsi="Times New Roman"/>
          <w:sz w:val="28"/>
          <w:szCs w:val="28"/>
        </w:rPr>
        <w:lastRenderedPageBreak/>
        <w:t>деятельности делится на две категории:</w:t>
      </w:r>
      <w:r w:rsidRPr="00EC17C5">
        <w:rPr>
          <w:rFonts w:ascii="Times New Roman" w:hAnsi="Times New Roman"/>
          <w:sz w:val="28"/>
          <w:szCs w:val="28"/>
        </w:rPr>
        <w:br/>
        <w:t>- Расходы на себестоимость (у нас он составляет 0). Средневзвешенная наценка на себестоимость составляет в среднем 100%;</w:t>
      </w:r>
      <w:r w:rsidRPr="00EC17C5">
        <w:rPr>
          <w:rFonts w:ascii="Times New Roman" w:hAnsi="Times New Roman"/>
          <w:sz w:val="28"/>
          <w:szCs w:val="28"/>
        </w:rPr>
        <w:br/>
        <w:t>- Общие расходы: аренда помещения, выплата заработной платы, прочие расходы, реклама, налоги.</w:t>
      </w:r>
    </w:p>
    <w:tbl>
      <w:tblPr>
        <w:tblW w:w="9791" w:type="dxa"/>
        <w:tblInd w:w="98" w:type="dxa"/>
        <w:tblLook w:val="04A0"/>
      </w:tblPr>
      <w:tblGrid>
        <w:gridCol w:w="6360"/>
        <w:gridCol w:w="3431"/>
      </w:tblGrid>
      <w:tr w:rsidR="001E64D9" w:rsidRPr="00EC17C5" w:rsidTr="001E64D9">
        <w:trPr>
          <w:trHeight w:val="372"/>
        </w:trPr>
        <w:tc>
          <w:tcPr>
            <w:tcW w:w="9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1E64D9" w:rsidRPr="00EC17C5" w:rsidRDefault="001E64D9" w:rsidP="001E64D9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Таблица №9. Общие расходы бизнеса </w:t>
            </w:r>
          </w:p>
        </w:tc>
      </w:tr>
      <w:tr w:rsidR="00DB4489" w:rsidRPr="00EC17C5" w:rsidTr="007F5326">
        <w:trPr>
          <w:trHeight w:val="372"/>
        </w:trPr>
        <w:tc>
          <w:tcPr>
            <w:tcW w:w="97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Ежемесячные затраты </w:t>
            </w:r>
          </w:p>
        </w:tc>
      </w:tr>
      <w:tr w:rsidR="00DB4489" w:rsidRPr="00EC17C5" w:rsidTr="007F5326">
        <w:trPr>
          <w:trHeight w:val="552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(в руб.)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Усредненные параметры (в руб.)</w:t>
            </w:r>
          </w:p>
        </w:tc>
      </w:tr>
      <w:tr w:rsidR="00DB4489" w:rsidRPr="00EC17C5" w:rsidTr="007F5326">
        <w:trPr>
          <w:trHeight w:val="3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Аренда офиса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10000</w:t>
            </w:r>
          </w:p>
        </w:tc>
      </w:tr>
      <w:tr w:rsidR="00DB4489" w:rsidRPr="00EC17C5" w:rsidTr="007F5326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Реклама в интернете (Яндекс, Google)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5000</w:t>
            </w:r>
            <w:r w:rsidR="00B626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-15000</w:t>
            </w:r>
          </w:p>
        </w:tc>
      </w:tr>
      <w:tr w:rsidR="00DB4489" w:rsidRPr="00EC17C5" w:rsidTr="007F5326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Интернет-телефония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DB4489" w:rsidRPr="00EC17C5" w:rsidTr="007F5326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РКО банка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B6262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="00B626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DB4489" w:rsidRPr="00EC17C5" w:rsidTr="007F5326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Офисные и пр. расходы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DB4489" w:rsidRPr="00EC17C5" w:rsidTr="007F5326">
        <w:trPr>
          <w:trHeight w:val="3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Итого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B6262C" w:rsidP="00B6262C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2000</w:t>
            </w:r>
            <w:r w:rsidR="00DB4489"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</w:tbl>
    <w:p w:rsidR="00DB4489" w:rsidRPr="00EC17C5" w:rsidRDefault="00DB4489" w:rsidP="00DB448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tbl>
      <w:tblPr>
        <w:tblW w:w="9869" w:type="dxa"/>
        <w:tblInd w:w="98" w:type="dxa"/>
        <w:tblLook w:val="04A0"/>
      </w:tblPr>
      <w:tblGrid>
        <w:gridCol w:w="1176"/>
        <w:gridCol w:w="1097"/>
        <w:gridCol w:w="714"/>
        <w:gridCol w:w="1147"/>
        <w:gridCol w:w="1147"/>
        <w:gridCol w:w="1147"/>
        <w:gridCol w:w="1147"/>
        <w:gridCol w:w="1147"/>
        <w:gridCol w:w="1147"/>
      </w:tblGrid>
      <w:tr w:rsidR="00DB4489" w:rsidRPr="00EC17C5" w:rsidTr="007F5326">
        <w:trPr>
          <w:trHeight w:val="360"/>
        </w:trPr>
        <w:tc>
          <w:tcPr>
            <w:tcW w:w="98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582FF"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План расходов (Оклад +премия сотрудников) 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4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5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6 месяц</w:t>
            </w:r>
          </w:p>
        </w:tc>
      </w:tr>
      <w:tr w:rsidR="00DB4489" w:rsidRPr="00EC17C5" w:rsidTr="007F5326">
        <w:trPr>
          <w:trHeight w:val="639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продажников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оклад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10 000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Зарплата спец. по тендерам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="00DB4489"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="00DB4489"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="00DB4489"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="00DB4489"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="00DB4489"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B6262C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="00DB4489"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5 000</w:t>
            </w:r>
          </w:p>
        </w:tc>
      </w:tr>
      <w:tr w:rsidR="00DB4489" w:rsidRPr="00EC17C5" w:rsidTr="007F5326">
        <w:trPr>
          <w:trHeight w:val="300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35 000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35 000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35 000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35 000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35 000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35 000</w:t>
            </w:r>
          </w:p>
        </w:tc>
      </w:tr>
      <w:tr w:rsidR="00DB4489" w:rsidRPr="00EC17C5" w:rsidTr="007F5326">
        <w:trPr>
          <w:trHeight w:val="372"/>
        </w:trPr>
        <w:tc>
          <w:tcPr>
            <w:tcW w:w="98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582FF"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(премия сотрудников) 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Премия продажника (10%)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4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5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6 месяц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"1 мес"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2 700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4 050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"3 мес"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9 750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"6 мес"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5 650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5 650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5 650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5 650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Пакет "12 мес"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10 200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от выйгрыша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12 000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12 450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20 450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22 450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25 450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28 450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36 000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 xml:space="preserve">зарплата всех продажников (оклад +%)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47 450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55 450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57 450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60 450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63 450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71 000</w:t>
            </w:r>
          </w:p>
        </w:tc>
      </w:tr>
      <w:tr w:rsidR="00DB4489" w:rsidRPr="00EC17C5" w:rsidTr="007F532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B4489" w:rsidRPr="00EC17C5" w:rsidTr="007F5326">
        <w:trPr>
          <w:trHeight w:val="360"/>
        </w:trPr>
        <w:tc>
          <w:tcPr>
            <w:tcW w:w="98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582FF"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Итого ВСЕ ежемесячные затраты 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4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5 месяц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6 месяц</w:t>
            </w:r>
          </w:p>
        </w:tc>
      </w:tr>
      <w:tr w:rsidR="00DB4489" w:rsidRPr="00EC17C5" w:rsidTr="007F5326">
        <w:trPr>
          <w:trHeight w:val="288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62 500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70 500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72 500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75 500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78 500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86 050</w:t>
            </w:r>
          </w:p>
        </w:tc>
      </w:tr>
    </w:tbl>
    <w:p w:rsidR="00DB4489" w:rsidRPr="00EC17C5" w:rsidRDefault="00DB4489" w:rsidP="00DE1E9F">
      <w:pPr>
        <w:rPr>
          <w:rFonts w:ascii="Times New Roman" w:hAnsi="Times New Roman"/>
        </w:rPr>
      </w:pPr>
    </w:p>
    <w:p w:rsidR="00DB4489" w:rsidRPr="00EC17C5" w:rsidRDefault="00DB4489" w:rsidP="00DE1E9F">
      <w:pPr>
        <w:rPr>
          <w:rFonts w:ascii="Times New Roman" w:hAnsi="Times New Roman"/>
        </w:rPr>
      </w:pPr>
    </w:p>
    <w:p w:rsidR="00FE3B0B" w:rsidRDefault="00FE3B0B" w:rsidP="00DB4489">
      <w:pPr>
        <w:spacing w:before="100" w:beforeAutospacing="1" w:after="100" w:afterAutospacing="1"/>
        <w:rPr>
          <w:rFonts w:ascii="Times New Roman" w:hAnsi="Times New Roman"/>
          <w:b/>
          <w:sz w:val="36"/>
          <w:szCs w:val="36"/>
        </w:rPr>
      </w:pPr>
    </w:p>
    <w:p w:rsidR="001E64D9" w:rsidRPr="00EC17C5" w:rsidRDefault="00C72093" w:rsidP="00DB4489">
      <w:pPr>
        <w:spacing w:before="100" w:beforeAutospacing="1" w:after="100" w:afterAutospacing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10</w:t>
      </w:r>
      <w:r w:rsidR="00AD2C1A" w:rsidRPr="00EC17C5">
        <w:rPr>
          <w:rFonts w:ascii="Times New Roman" w:hAnsi="Times New Roman"/>
          <w:b/>
          <w:sz w:val="36"/>
          <w:szCs w:val="36"/>
        </w:rPr>
        <w:t>.</w:t>
      </w:r>
      <w:r w:rsidR="00DB4489" w:rsidRPr="00EC17C5">
        <w:rPr>
          <w:rFonts w:ascii="Times New Roman" w:hAnsi="Times New Roman"/>
          <w:b/>
          <w:sz w:val="36"/>
          <w:szCs w:val="36"/>
        </w:rPr>
        <w:t>График выхода бизнеса на самоокупаемость (франшиза).</w:t>
      </w:r>
      <w:r w:rsidR="00DB4489" w:rsidRPr="00EC17C5">
        <w:rPr>
          <w:rFonts w:ascii="Times New Roman" w:hAnsi="Times New Roman"/>
          <w:sz w:val="28"/>
          <w:szCs w:val="28"/>
        </w:rPr>
        <w:br/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sz w:val="28"/>
          <w:szCs w:val="28"/>
        </w:rPr>
        <w:t>Как уже описывалось выше, подготовительный этап, предшествующий открытию офиса, продолжается 2 недели. Расчеты показывают, что магазин выйдет в прибыль уже в 1 месяце работы! Окупаемость франшизы с паушальным взносом выйдет на 2-4 месяце работы.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</w:p>
    <w:tbl>
      <w:tblPr>
        <w:tblW w:w="8232" w:type="dxa"/>
        <w:tblInd w:w="98" w:type="dxa"/>
        <w:tblLook w:val="04A0"/>
      </w:tblPr>
      <w:tblGrid>
        <w:gridCol w:w="1517"/>
        <w:gridCol w:w="1079"/>
        <w:gridCol w:w="1079"/>
        <w:gridCol w:w="1036"/>
        <w:gridCol w:w="1036"/>
        <w:gridCol w:w="1043"/>
        <w:gridCol w:w="1442"/>
      </w:tblGrid>
      <w:tr w:rsidR="001E64D9" w:rsidRPr="00EC17C5" w:rsidTr="001E64D9">
        <w:trPr>
          <w:trHeight w:val="372"/>
        </w:trPr>
        <w:tc>
          <w:tcPr>
            <w:tcW w:w="82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582FF"/>
            <w:vAlign w:val="bottom"/>
            <w:hideMark/>
          </w:tcPr>
          <w:p w:rsidR="001E64D9" w:rsidRPr="00EC17C5" w:rsidRDefault="001E64D9" w:rsidP="001E64D9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Таблица №10. График выхода бизнеса на самоокупаемость</w:t>
            </w: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br/>
              <w:t>Примерные финансово-экономические показатели на 2016г.</w:t>
            </w:r>
          </w:p>
        </w:tc>
      </w:tr>
      <w:tr w:rsidR="00DB4489" w:rsidRPr="00EC17C5" w:rsidTr="001E64D9">
        <w:trPr>
          <w:trHeight w:val="372"/>
        </w:trPr>
        <w:tc>
          <w:tcPr>
            <w:tcW w:w="82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582FF"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План прибыли (Доход-зарплата-рассходы) </w:t>
            </w:r>
          </w:p>
        </w:tc>
      </w:tr>
      <w:tr w:rsidR="00DB4489" w:rsidRPr="00EC17C5" w:rsidTr="001E64D9">
        <w:trPr>
          <w:trHeight w:val="300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 месяц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 месяц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4 месяц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5 месяц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6 месяц</w:t>
            </w:r>
          </w:p>
        </w:tc>
      </w:tr>
      <w:tr w:rsidR="00DB4489" w:rsidRPr="00EC17C5" w:rsidTr="001E64D9">
        <w:trPr>
          <w:trHeight w:val="300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63 930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138 650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155 450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180 650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205 850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269 270</w:t>
            </w:r>
          </w:p>
        </w:tc>
      </w:tr>
      <w:tr w:rsidR="00DB4489" w:rsidRPr="00EC17C5" w:rsidTr="001E64D9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B4489" w:rsidRPr="00EC17C5" w:rsidTr="001E64D9">
        <w:trPr>
          <w:trHeight w:val="372"/>
        </w:trPr>
        <w:tc>
          <w:tcPr>
            <w:tcW w:w="82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582FF"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План окупаемости </w:t>
            </w:r>
          </w:p>
        </w:tc>
      </w:tr>
      <w:tr w:rsidR="00DB4489" w:rsidRPr="00EC17C5" w:rsidTr="001E64D9">
        <w:trPr>
          <w:trHeight w:val="300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 месяц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 месяц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4 месяц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5 месяц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B4489" w:rsidRPr="00EC17C5" w:rsidRDefault="00DB4489" w:rsidP="007F53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6 месяц</w:t>
            </w:r>
          </w:p>
        </w:tc>
      </w:tr>
      <w:tr w:rsidR="00DB4489" w:rsidRPr="00EC17C5" w:rsidTr="001E64D9">
        <w:trPr>
          <w:trHeight w:val="300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-286 070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-147 420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8 030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188 680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394 530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3C64"/>
            <w:noWrap/>
            <w:vAlign w:val="bottom"/>
            <w:hideMark/>
          </w:tcPr>
          <w:p w:rsidR="00DB4489" w:rsidRPr="00EC17C5" w:rsidRDefault="00DB4489" w:rsidP="007F5326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</w:rPr>
              <w:t>663 800</w:t>
            </w:r>
          </w:p>
        </w:tc>
      </w:tr>
      <w:tr w:rsidR="00DB4489" w:rsidRPr="00EC17C5" w:rsidTr="001E64D9">
        <w:trPr>
          <w:trHeight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FF0000"/>
              </w:rPr>
            </w:pPr>
            <w:r w:rsidRPr="00EC17C5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окупаемость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489" w:rsidRPr="00EC17C5" w:rsidRDefault="00DB4489" w:rsidP="007F53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0F5437" w:rsidRPr="00EC17C5" w:rsidRDefault="000F5437" w:rsidP="00AA6A67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EC17C5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181600" cy="26670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489" w:rsidRPr="00EC17C5" w:rsidRDefault="00AD2C1A" w:rsidP="00AA6A67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FFFFFF"/>
          <w:sz w:val="28"/>
          <w:szCs w:val="28"/>
        </w:rPr>
      </w:pPr>
      <w:r w:rsidRPr="00EC17C5">
        <w:rPr>
          <w:rFonts w:ascii="Times New Roman" w:hAnsi="Times New Roman"/>
          <w:b/>
          <w:bCs/>
          <w:sz w:val="36"/>
          <w:szCs w:val="36"/>
        </w:rPr>
        <w:t>1</w:t>
      </w:r>
      <w:r w:rsidR="00C72093">
        <w:rPr>
          <w:rFonts w:ascii="Times New Roman" w:hAnsi="Times New Roman"/>
          <w:b/>
          <w:bCs/>
          <w:sz w:val="36"/>
          <w:szCs w:val="36"/>
        </w:rPr>
        <w:t>1</w:t>
      </w:r>
      <w:r w:rsidRPr="00EC17C5">
        <w:rPr>
          <w:rFonts w:ascii="Times New Roman" w:hAnsi="Times New Roman"/>
          <w:b/>
          <w:bCs/>
          <w:sz w:val="36"/>
          <w:szCs w:val="36"/>
        </w:rPr>
        <w:t>.</w:t>
      </w:r>
      <w:r w:rsidR="00DB4489" w:rsidRPr="00EC17C5">
        <w:rPr>
          <w:rFonts w:ascii="Times New Roman" w:hAnsi="Times New Roman"/>
          <w:b/>
          <w:bCs/>
          <w:sz w:val="36"/>
          <w:szCs w:val="36"/>
        </w:rPr>
        <w:t>Расчет окупаемости бизнеса</w:t>
      </w:r>
      <w:r w:rsidR="00DB4489" w:rsidRPr="00EC17C5">
        <w:rPr>
          <w:rFonts w:ascii="Times New Roman" w:hAnsi="Times New Roman"/>
          <w:b/>
          <w:sz w:val="36"/>
          <w:szCs w:val="36"/>
        </w:rPr>
        <w:t>.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sz w:val="28"/>
          <w:szCs w:val="28"/>
        </w:rPr>
        <w:t xml:space="preserve">Расчет окупаемости инвестиций – важнейший вопрос для любого старт-апа. Существует множество сложных формул, которые позволяют начинающему предпринимателю рассчитать так называемую «точку нуля» и спрогнозировать, когда вложенные деньги вернутся и начнут приносить прибыль. Однако разобраться в них зачастую непросто даже человеку с высшим экономическим образованием. Первое, что должен понимать любой старт-апер, глядя на свои цифры, - это точка выхода «в ноль», т.е. сколько </w:t>
      </w:r>
      <w:r w:rsidR="00DB4489" w:rsidRPr="00EC17C5">
        <w:rPr>
          <w:rFonts w:ascii="Times New Roman" w:hAnsi="Times New Roman"/>
          <w:sz w:val="28"/>
          <w:szCs w:val="28"/>
        </w:rPr>
        <w:lastRenderedPageBreak/>
        <w:t>денег Вам потребуется, чтобы покрыть все затраты. Для этого пробежимся по следующей схеме в конкретных цифрах</w:t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  <w:r w:rsidR="00DB4489" w:rsidRPr="00EC17C5">
        <w:rPr>
          <w:rFonts w:ascii="Times New Roman" w:hAnsi="Times New Roman"/>
          <w:color w:val="FF0000"/>
          <w:sz w:val="28"/>
          <w:szCs w:val="28"/>
        </w:rPr>
        <w:br/>
      </w:r>
    </w:p>
    <w:tbl>
      <w:tblPr>
        <w:tblW w:w="8280" w:type="dxa"/>
        <w:tblInd w:w="98" w:type="dxa"/>
        <w:tblLook w:val="04A0"/>
      </w:tblPr>
      <w:tblGrid>
        <w:gridCol w:w="6360"/>
        <w:gridCol w:w="1920"/>
      </w:tblGrid>
      <w:tr w:rsidR="00AA6A67" w:rsidRPr="00EC17C5" w:rsidTr="005308A5">
        <w:trPr>
          <w:trHeight w:val="372"/>
        </w:trPr>
        <w:tc>
          <w:tcPr>
            <w:tcW w:w="8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AA6A67" w:rsidRPr="00EC17C5" w:rsidRDefault="00AA6A67" w:rsidP="00AA6A67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Таблица №11. Расчет окупаемости бизнеса. </w:t>
            </w:r>
          </w:p>
        </w:tc>
      </w:tr>
      <w:tr w:rsidR="00AA6A67" w:rsidRPr="00EC17C5" w:rsidTr="005308A5">
        <w:trPr>
          <w:trHeight w:val="672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Начало проекта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Апрель 2016 г.</w:t>
            </w:r>
          </w:p>
        </w:tc>
      </w:tr>
      <w:tr w:rsidR="00AA6A67" w:rsidRPr="00EC17C5" w:rsidTr="005308A5">
        <w:trPr>
          <w:trHeight w:val="3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Открытие магазина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Апрель 2016 г.</w:t>
            </w:r>
          </w:p>
        </w:tc>
      </w:tr>
      <w:tr w:rsidR="00AA6A67" w:rsidRPr="00EC17C5" w:rsidTr="005308A5">
        <w:trPr>
          <w:trHeight w:val="288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Выход на оперативную безубыточность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</w:tc>
      </w:tr>
      <w:tr w:rsidR="00AA6A67" w:rsidRPr="00EC17C5" w:rsidTr="005308A5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Выход на прогнозируемый объем выручки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</w:tc>
      </w:tr>
      <w:tr w:rsidR="00AA6A67" w:rsidRPr="00EC17C5" w:rsidTr="005308A5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Дата окупаемости проекта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Июнь-Август 2016 г.</w:t>
            </w:r>
          </w:p>
        </w:tc>
      </w:tr>
      <w:tr w:rsidR="00AA6A67" w:rsidRPr="00EC17C5" w:rsidTr="005308A5">
        <w:trPr>
          <w:trHeight w:val="288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Срок окупаемости проекта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AA6A67" w:rsidRPr="00EC17C5" w:rsidRDefault="00AA6A67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2-4 месяцев</w:t>
            </w:r>
          </w:p>
        </w:tc>
      </w:tr>
    </w:tbl>
    <w:p w:rsidR="00DB4489" w:rsidRPr="00EC17C5" w:rsidRDefault="00DB4489" w:rsidP="00DE1E9F">
      <w:pPr>
        <w:rPr>
          <w:rFonts w:ascii="Times New Roman" w:hAnsi="Times New Roman"/>
        </w:rPr>
      </w:pPr>
    </w:p>
    <w:p w:rsidR="00EE6241" w:rsidRPr="00A31896" w:rsidRDefault="00EE6241" w:rsidP="00EE6241">
      <w:pPr>
        <w:rPr>
          <w:rFonts w:ascii="Times New Roman" w:hAnsi="Times New Roman"/>
          <w:b/>
          <w:bCs/>
          <w:sz w:val="36"/>
          <w:szCs w:val="36"/>
        </w:rPr>
      </w:pPr>
      <w:r w:rsidRPr="00A31896">
        <w:rPr>
          <w:rFonts w:ascii="Times New Roman" w:hAnsi="Times New Roman"/>
          <w:b/>
          <w:bCs/>
          <w:sz w:val="36"/>
          <w:szCs w:val="36"/>
        </w:rPr>
        <w:t xml:space="preserve">План работы </w:t>
      </w:r>
      <w:r>
        <w:rPr>
          <w:rFonts w:ascii="Times New Roman" w:hAnsi="Times New Roman"/>
          <w:b/>
          <w:bCs/>
          <w:sz w:val="36"/>
          <w:szCs w:val="36"/>
        </w:rPr>
        <w:t>Менеджера по продажам.</w:t>
      </w:r>
      <w:r w:rsidRPr="00A31896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EE6241" w:rsidRDefault="00EE6241" w:rsidP="00DE1E9F">
      <w:pPr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9700" w:type="dxa"/>
        <w:tblInd w:w="93" w:type="dxa"/>
        <w:tblLook w:val="04A0"/>
      </w:tblPr>
      <w:tblGrid>
        <w:gridCol w:w="2020"/>
        <w:gridCol w:w="1280"/>
        <w:gridCol w:w="1280"/>
        <w:gridCol w:w="1280"/>
        <w:gridCol w:w="1280"/>
        <w:gridCol w:w="1280"/>
        <w:gridCol w:w="1280"/>
      </w:tblGrid>
      <w:tr w:rsidR="00EE6241" w:rsidRPr="00EE6241" w:rsidTr="00EE6241">
        <w:trPr>
          <w:trHeight w:val="372"/>
        </w:trPr>
        <w:tc>
          <w:tcPr>
            <w:tcW w:w="9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582FF"/>
            <w:vAlign w:val="bottom"/>
            <w:hideMark/>
          </w:tcPr>
          <w:p w:rsidR="00EE6241" w:rsidRPr="00EE6241" w:rsidRDefault="00EE6241" w:rsidP="00EE624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EE6241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План продаж</w:t>
            </w:r>
          </w:p>
        </w:tc>
      </w:tr>
      <w:tr w:rsidR="00EE6241" w:rsidRPr="00EE6241" w:rsidTr="00EE6241">
        <w:trPr>
          <w:trHeight w:val="288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EE6241" w:rsidRPr="00EE6241" w:rsidRDefault="00EE6241" w:rsidP="00EE62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E62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мес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241" w:rsidRPr="00EE6241" w:rsidRDefault="00EE6241" w:rsidP="00EE62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мес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241" w:rsidRPr="00EE6241" w:rsidRDefault="00EE6241" w:rsidP="00EE62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мес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241" w:rsidRPr="00EE6241" w:rsidRDefault="00EE6241" w:rsidP="00EE62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мес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241" w:rsidRPr="00EE6241" w:rsidRDefault="00EE6241" w:rsidP="00EE62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мес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EE6241" w:rsidRPr="00EE6241" w:rsidRDefault="00EE6241" w:rsidP="00EE62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мес</w:t>
            </w:r>
          </w:p>
        </w:tc>
      </w:tr>
      <w:tr w:rsidR="00EE6241" w:rsidRPr="00EE6241" w:rsidTr="00EE6241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EE6241" w:rsidRPr="00EE6241" w:rsidRDefault="00EE6241" w:rsidP="00EE62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E62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ЭЦП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EE6241" w:rsidRPr="00EE6241" w:rsidTr="00EE6241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EE6241" w:rsidRPr="00EE6241" w:rsidRDefault="00EE6241" w:rsidP="00EE62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E62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Аккредитация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EE6241" w:rsidRPr="00EE6241" w:rsidTr="00EE6241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EE6241" w:rsidRPr="00EE6241" w:rsidRDefault="00EE6241" w:rsidP="00EE62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E62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  <w:tr w:rsidR="00EE6241" w:rsidRPr="00EE6241" w:rsidTr="00EE62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EE6241" w:rsidRPr="00EE6241" w:rsidRDefault="00EE6241" w:rsidP="00EE62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Пакет "1 мес"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EE6241" w:rsidRPr="00EE6241" w:rsidTr="00EE62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EE6241" w:rsidRPr="00EE6241" w:rsidRDefault="00EE6241" w:rsidP="00EE62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Пакет "3 мес"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EE6241" w:rsidRPr="00EE6241" w:rsidTr="00EE62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EE6241" w:rsidRPr="00EE6241" w:rsidRDefault="00EE6241" w:rsidP="00EE62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Пакет "6 мес"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EE6241" w:rsidRPr="00EE6241" w:rsidTr="00EE62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EE6241" w:rsidRPr="00EE6241" w:rsidRDefault="00EE6241" w:rsidP="00EE62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Пакет "12 мес"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  <w:tr w:rsidR="00EE6241" w:rsidRPr="00EE6241" w:rsidTr="00EE62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EE6241" w:rsidRPr="00EE6241" w:rsidRDefault="00EE6241" w:rsidP="00EE624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от выйгрыша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E6241" w:rsidRPr="00EE6241" w:rsidRDefault="00EE6241" w:rsidP="00EE624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EE6241" w:rsidRPr="00EE6241" w:rsidTr="00EE624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EE6241" w:rsidRPr="00EE6241" w:rsidRDefault="00EE6241" w:rsidP="00EE624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Итого продаж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EE6241" w:rsidRPr="00EE6241" w:rsidRDefault="00EE6241" w:rsidP="00EE6241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EE6241" w:rsidRPr="00EE6241" w:rsidRDefault="00EE6241" w:rsidP="00EE6241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EE6241" w:rsidRPr="00EE6241" w:rsidRDefault="00EE6241" w:rsidP="00EE6241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EE6241" w:rsidRPr="00EE6241" w:rsidRDefault="00EE6241" w:rsidP="00EE6241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EE6241" w:rsidRPr="00EE6241" w:rsidRDefault="00EE6241" w:rsidP="00EE6241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C64"/>
            <w:vAlign w:val="center"/>
            <w:hideMark/>
          </w:tcPr>
          <w:p w:rsidR="00EE6241" w:rsidRPr="00EE6241" w:rsidRDefault="00EE6241" w:rsidP="00EE6241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E62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</w:t>
            </w:r>
          </w:p>
        </w:tc>
      </w:tr>
      <w:tr w:rsidR="00EE6241" w:rsidRPr="00EE6241" w:rsidTr="00EE624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41" w:rsidRPr="00EE6241" w:rsidRDefault="00EE6241" w:rsidP="00EE62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41" w:rsidRPr="00EE6241" w:rsidRDefault="00EE6241" w:rsidP="00EE62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41" w:rsidRPr="00EE6241" w:rsidRDefault="00EE6241" w:rsidP="00EE62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41" w:rsidRPr="00EE6241" w:rsidRDefault="00EE6241" w:rsidP="00EE62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41" w:rsidRPr="00EE6241" w:rsidRDefault="00EE6241" w:rsidP="00EE62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41" w:rsidRPr="00EE6241" w:rsidRDefault="00EE6241" w:rsidP="00EE62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41" w:rsidRPr="00EE6241" w:rsidRDefault="00EE6241" w:rsidP="00EE624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E6241" w:rsidRPr="00EE6241" w:rsidTr="00EE6241">
        <w:trPr>
          <w:trHeight w:val="960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241" w:rsidRPr="00EE6241" w:rsidRDefault="00EE6241" w:rsidP="00EE624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Менеджер по продажам звонит в день минимум 180 минут, отправляет 20 КП. В месяц 3600 минут, 400 КП. Из 400 КП заинтересованные 30-40%= 150. Далее из 150 клиентов, 100 уходят на более поздный срок, 50 еще думают. Из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этих 50 клиентов </w:t>
            </w:r>
            <w:r w:rsidRPr="00EE6241">
              <w:rPr>
                <w:rFonts w:ascii="Calibri" w:eastAsia="Times New Roman" w:hAnsi="Calibri"/>
                <w:color w:val="000000"/>
                <w:sz w:val="22"/>
                <w:szCs w:val="22"/>
              </w:rPr>
              <w:t>7-10 заключат договор на покупку пакета.</w:t>
            </w:r>
          </w:p>
        </w:tc>
      </w:tr>
    </w:tbl>
    <w:p w:rsidR="00EE6241" w:rsidRDefault="00EE6241" w:rsidP="00DE1E9F">
      <w:pPr>
        <w:rPr>
          <w:rFonts w:ascii="Times New Roman" w:hAnsi="Times New Roman"/>
          <w:b/>
          <w:bCs/>
          <w:sz w:val="36"/>
          <w:szCs w:val="36"/>
        </w:rPr>
      </w:pPr>
    </w:p>
    <w:p w:rsidR="00F11B5C" w:rsidRPr="00A31896" w:rsidRDefault="00A31896" w:rsidP="00DE1E9F">
      <w:pPr>
        <w:rPr>
          <w:rFonts w:ascii="Times New Roman" w:hAnsi="Times New Roman"/>
          <w:b/>
          <w:bCs/>
          <w:sz w:val="36"/>
          <w:szCs w:val="36"/>
        </w:rPr>
      </w:pPr>
      <w:r w:rsidRPr="00A31896">
        <w:rPr>
          <w:rFonts w:ascii="Times New Roman" w:hAnsi="Times New Roman"/>
          <w:b/>
          <w:bCs/>
          <w:sz w:val="36"/>
          <w:szCs w:val="36"/>
        </w:rPr>
        <w:t>План работы специалиста по тендерам</w:t>
      </w:r>
      <w:r>
        <w:rPr>
          <w:rFonts w:ascii="Times New Roman" w:hAnsi="Times New Roman"/>
          <w:b/>
          <w:bCs/>
          <w:sz w:val="36"/>
          <w:szCs w:val="36"/>
        </w:rPr>
        <w:t>.</w:t>
      </w:r>
      <w:r w:rsidRPr="00A31896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A31896" w:rsidRPr="00A31896" w:rsidRDefault="00A31896" w:rsidP="00DE1E9F">
      <w:pPr>
        <w:rPr>
          <w:rFonts w:ascii="Times New Roman" w:hAnsi="Times New Roman"/>
        </w:rPr>
      </w:pPr>
    </w:p>
    <w:tbl>
      <w:tblPr>
        <w:tblW w:w="9700" w:type="dxa"/>
        <w:tblInd w:w="93" w:type="dxa"/>
        <w:tblLook w:val="04A0"/>
      </w:tblPr>
      <w:tblGrid>
        <w:gridCol w:w="2020"/>
        <w:gridCol w:w="1280"/>
        <w:gridCol w:w="1280"/>
        <w:gridCol w:w="1280"/>
        <w:gridCol w:w="1280"/>
        <w:gridCol w:w="1280"/>
        <w:gridCol w:w="1280"/>
      </w:tblGrid>
      <w:tr w:rsidR="00A31896" w:rsidRPr="00A31896" w:rsidTr="00A31896">
        <w:trPr>
          <w:trHeight w:val="372"/>
        </w:trPr>
        <w:tc>
          <w:tcPr>
            <w:tcW w:w="9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582FF"/>
            <w:vAlign w:val="bottom"/>
            <w:hideMark/>
          </w:tcPr>
          <w:p w:rsidR="00A31896" w:rsidRPr="00A31896" w:rsidRDefault="00A31896" w:rsidP="00A3189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A31896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План продаж</w:t>
            </w:r>
          </w:p>
        </w:tc>
      </w:tr>
      <w:tr w:rsidR="00A31896" w:rsidRPr="00A31896" w:rsidTr="00A31896">
        <w:trPr>
          <w:trHeight w:val="288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A31896" w:rsidRPr="00A31896" w:rsidRDefault="00A31896" w:rsidP="00A318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18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мес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мес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мес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мес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мес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мес</w:t>
            </w:r>
          </w:p>
        </w:tc>
      </w:tr>
      <w:tr w:rsidR="00A31896" w:rsidRPr="00A31896" w:rsidTr="00A3189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A31896" w:rsidRPr="00A31896" w:rsidRDefault="00A31896" w:rsidP="00A318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18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ЭЦП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A31896" w:rsidRPr="00A31896" w:rsidTr="00A3189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A31896" w:rsidRPr="00A31896" w:rsidRDefault="00A31896" w:rsidP="00A318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18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Аккредитация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A31896" w:rsidRPr="00A31896" w:rsidTr="00A31896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noWrap/>
            <w:vAlign w:val="bottom"/>
            <w:hideMark/>
          </w:tcPr>
          <w:p w:rsidR="00A31896" w:rsidRPr="00A31896" w:rsidRDefault="00A31896" w:rsidP="00A318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18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  <w:tr w:rsidR="00A31896" w:rsidRPr="00A31896" w:rsidTr="00A318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Пакет "1 мес"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A31896" w:rsidRPr="00A31896" w:rsidTr="00A318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Пакет "3 мес"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A31896" w:rsidRPr="00A31896" w:rsidTr="00A318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Пакет "6 мес"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A31896" w:rsidRPr="00A31896" w:rsidTr="00A318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Пакет "12 мес"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  <w:tr w:rsidR="00A31896" w:rsidRPr="00A31896" w:rsidTr="00A318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от выйгрыша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A31896" w:rsidRPr="00A31896" w:rsidTr="00A318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Итого продаж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A31896" w:rsidRPr="00A31896" w:rsidRDefault="00A31896" w:rsidP="00A3189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A31896" w:rsidRPr="00A31896" w:rsidRDefault="00A31896" w:rsidP="00A3189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A31896" w:rsidRPr="00A31896" w:rsidRDefault="00A31896" w:rsidP="00A3189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A31896" w:rsidRPr="00A31896" w:rsidRDefault="00A31896" w:rsidP="00A3189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C64"/>
            <w:vAlign w:val="center"/>
            <w:hideMark/>
          </w:tcPr>
          <w:p w:rsidR="00A31896" w:rsidRPr="00A31896" w:rsidRDefault="00A31896" w:rsidP="00A3189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C64"/>
            <w:vAlign w:val="center"/>
            <w:hideMark/>
          </w:tcPr>
          <w:p w:rsidR="00A31896" w:rsidRPr="00A31896" w:rsidRDefault="00A31896" w:rsidP="00A3189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</w:t>
            </w:r>
          </w:p>
        </w:tc>
      </w:tr>
      <w:tr w:rsidR="00A31896" w:rsidRPr="00A31896" w:rsidTr="00A3189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96" w:rsidRPr="00A31896" w:rsidRDefault="00A31896" w:rsidP="00A3189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96" w:rsidRPr="00A31896" w:rsidRDefault="00A31896" w:rsidP="00A3189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96" w:rsidRPr="00A31896" w:rsidRDefault="00A31896" w:rsidP="00A3189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96" w:rsidRPr="00A31896" w:rsidRDefault="00A31896" w:rsidP="00A3189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96" w:rsidRPr="00A31896" w:rsidRDefault="00A31896" w:rsidP="00A3189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96" w:rsidRPr="00A31896" w:rsidRDefault="00A31896" w:rsidP="00A3189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96" w:rsidRPr="00A31896" w:rsidRDefault="00A31896" w:rsidP="00A3189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A31896" w:rsidRPr="00A31896" w:rsidTr="00A31896">
        <w:trPr>
          <w:trHeight w:val="564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96" w:rsidRPr="00A31896" w:rsidRDefault="00A31896" w:rsidP="00A3189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Специалист по тендерам тратит на одну заявку от 15 минут до 6 часов, в зависимости от сложности тендера. В среднем на одну заявку уходит 3 часа. (6 часов+15 минут/2=3 часа)</w:t>
            </w:r>
          </w:p>
        </w:tc>
      </w:tr>
      <w:tr w:rsidR="00A31896" w:rsidRPr="00A31896" w:rsidTr="00A31896">
        <w:trPr>
          <w:trHeight w:val="624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96" w:rsidRPr="00A31896" w:rsidRDefault="00A31896" w:rsidP="00A3189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Рабочий день с 9:00 до 18:00, с перерывов на обед с 12:00 до 13:00. Общее время работы составляет 8 часов в день. 5 дней в неделю = 40 часов в неделю; 160-170 часов в месяц. </w:t>
            </w:r>
          </w:p>
        </w:tc>
      </w:tr>
      <w:tr w:rsidR="00A31896" w:rsidRPr="00A31896" w:rsidTr="00A31896">
        <w:trPr>
          <w:trHeight w:val="288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96" w:rsidRPr="00A31896" w:rsidRDefault="00A31896" w:rsidP="00A3189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 предприятие = максимум 5 заявок в месяц.  </w:t>
            </w:r>
          </w:p>
        </w:tc>
      </w:tr>
      <w:tr w:rsidR="00A31896" w:rsidRPr="00A31896" w:rsidTr="00A31896">
        <w:trPr>
          <w:trHeight w:val="624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A31896" w:rsidRPr="00A31896" w:rsidRDefault="00A31896" w:rsidP="00A3189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за 8 часов специалист может составить 3 заявки на участие в тендере. В неделю 15 заявок. В месяц 60 заявок. </w:t>
            </w:r>
          </w:p>
        </w:tc>
      </w:tr>
      <w:tr w:rsidR="00A31896" w:rsidRPr="00A31896" w:rsidTr="00A31896">
        <w:trPr>
          <w:trHeight w:val="300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96" w:rsidRPr="00A31896" w:rsidRDefault="00A31896" w:rsidP="00A3189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31896" w:rsidRPr="00A31896" w:rsidTr="00A31896">
        <w:trPr>
          <w:trHeight w:val="28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мес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мес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мес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мес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мес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мес</w:t>
            </w:r>
          </w:p>
        </w:tc>
      </w:tr>
      <w:tr w:rsidR="00A31896" w:rsidRPr="00A31896" w:rsidTr="00A31896">
        <w:trPr>
          <w:trHeight w:val="52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общее число предприятий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</w:tr>
      <w:tr w:rsidR="00A31896" w:rsidRPr="00A31896" w:rsidTr="00A31896">
        <w:trPr>
          <w:trHeight w:val="10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3D9FF"/>
            <w:vAlign w:val="center"/>
            <w:hideMark/>
          </w:tcPr>
          <w:p w:rsidR="00A31896" w:rsidRPr="00A31896" w:rsidRDefault="00A31896" w:rsidP="00A318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18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Максимальное число заявок на участие в тендерах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A31896" w:rsidRPr="00A31896" w:rsidRDefault="00A31896" w:rsidP="00A3189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31896"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</w:tr>
    </w:tbl>
    <w:p w:rsidR="00A31896" w:rsidRPr="00EE6241" w:rsidRDefault="00A31896" w:rsidP="00DE1E9F">
      <w:pPr>
        <w:rPr>
          <w:rFonts w:ascii="Times New Roman" w:hAnsi="Times New Roman"/>
          <w:b/>
          <w:bCs/>
          <w:sz w:val="36"/>
          <w:szCs w:val="36"/>
        </w:rPr>
      </w:pPr>
    </w:p>
    <w:p w:rsidR="00A31896" w:rsidRDefault="00A31896" w:rsidP="00DE1E9F">
      <w:pPr>
        <w:rPr>
          <w:rFonts w:ascii="Times New Roman" w:hAnsi="Times New Roman"/>
          <w:b/>
          <w:bCs/>
          <w:sz w:val="36"/>
          <w:szCs w:val="36"/>
        </w:rPr>
      </w:pPr>
    </w:p>
    <w:p w:rsidR="00ED0C1D" w:rsidRPr="00EE6241" w:rsidRDefault="00ED0C1D" w:rsidP="00DE1E9F">
      <w:pPr>
        <w:rPr>
          <w:rFonts w:ascii="Times New Roman" w:hAnsi="Times New Roman"/>
          <w:b/>
          <w:bCs/>
          <w:sz w:val="36"/>
          <w:szCs w:val="36"/>
        </w:rPr>
      </w:pPr>
    </w:p>
    <w:p w:rsidR="00A31896" w:rsidRPr="00EE6241" w:rsidRDefault="00A31896" w:rsidP="00DE1E9F">
      <w:pPr>
        <w:rPr>
          <w:rFonts w:ascii="Times New Roman" w:hAnsi="Times New Roman"/>
          <w:b/>
          <w:bCs/>
          <w:sz w:val="36"/>
          <w:szCs w:val="36"/>
        </w:rPr>
      </w:pPr>
    </w:p>
    <w:p w:rsidR="00F11B5C" w:rsidRPr="00EC17C5" w:rsidRDefault="00F11B5C" w:rsidP="00DE1E9F">
      <w:pPr>
        <w:rPr>
          <w:rFonts w:ascii="Times New Roman" w:hAnsi="Times New Roman"/>
          <w:b/>
          <w:bCs/>
          <w:sz w:val="36"/>
          <w:szCs w:val="36"/>
        </w:rPr>
      </w:pPr>
      <w:r w:rsidRPr="00EC17C5">
        <w:rPr>
          <w:rFonts w:ascii="Times New Roman" w:hAnsi="Times New Roman"/>
          <w:b/>
          <w:bCs/>
          <w:sz w:val="36"/>
          <w:szCs w:val="36"/>
        </w:rPr>
        <w:t>1</w:t>
      </w:r>
      <w:r w:rsidR="00C72093">
        <w:rPr>
          <w:rFonts w:ascii="Times New Roman" w:hAnsi="Times New Roman"/>
          <w:b/>
          <w:bCs/>
          <w:sz w:val="36"/>
          <w:szCs w:val="36"/>
        </w:rPr>
        <w:t>2</w:t>
      </w:r>
      <w:r w:rsidRPr="00EC17C5">
        <w:rPr>
          <w:rFonts w:ascii="Times New Roman" w:hAnsi="Times New Roman"/>
          <w:b/>
          <w:bCs/>
          <w:sz w:val="36"/>
          <w:szCs w:val="36"/>
        </w:rPr>
        <w:t>.Информация по закупкам</w:t>
      </w:r>
    </w:p>
    <w:p w:rsidR="00F11B5C" w:rsidRPr="00EC17C5" w:rsidRDefault="00F11B5C" w:rsidP="00DE1E9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05" w:type="dxa"/>
        <w:tblInd w:w="98" w:type="dxa"/>
        <w:tblLook w:val="04A0"/>
      </w:tblPr>
      <w:tblGrid>
        <w:gridCol w:w="1853"/>
        <w:gridCol w:w="1843"/>
        <w:gridCol w:w="1985"/>
        <w:gridCol w:w="1844"/>
        <w:gridCol w:w="1780"/>
      </w:tblGrid>
      <w:tr w:rsidR="00F11B5C" w:rsidRPr="00EC17C5" w:rsidTr="005308A5">
        <w:trPr>
          <w:trHeight w:val="372"/>
        </w:trPr>
        <w:tc>
          <w:tcPr>
            <w:tcW w:w="93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F11B5C" w:rsidRPr="00EC17C5" w:rsidRDefault="00F11B5C" w:rsidP="00F11B5C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Размещение извещений № 44-ФЗ (94-ФЗ)</w:t>
            </w:r>
          </w:p>
          <w:p w:rsidR="00F11B5C" w:rsidRPr="00EC17C5" w:rsidRDefault="00F11B5C" w:rsidP="00F11B5C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color w:val="5B5B5B"/>
                <w:sz w:val="18"/>
              </w:rPr>
              <w:t> </w:t>
            </w: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F11B5C" w:rsidRPr="00EC17C5" w:rsidTr="00F11B5C">
        <w:trPr>
          <w:trHeight w:val="672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hideMark/>
          </w:tcPr>
          <w:p w:rsidR="00F11B5C" w:rsidRPr="00EC17C5" w:rsidRDefault="00F11B5C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hideMark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F11B5C" w:rsidRPr="00EC17C5" w:rsidTr="00F11B5C">
        <w:trPr>
          <w:trHeight w:val="300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hideMark/>
          </w:tcPr>
          <w:p w:rsidR="00F11B5C" w:rsidRPr="00EC17C5" w:rsidRDefault="00F11B5C" w:rsidP="00F11B5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5 913 374 млн.руб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6 332 477 млн.руб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6 022 416 млн.руб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6 469 675 млн.руб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1 319 210 млн.руб</w:t>
            </w:r>
          </w:p>
        </w:tc>
      </w:tr>
    </w:tbl>
    <w:p w:rsidR="00F11B5C" w:rsidRPr="00EC17C5" w:rsidRDefault="00F11B5C" w:rsidP="00DE1E9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05" w:type="dxa"/>
        <w:tblInd w:w="98" w:type="dxa"/>
        <w:tblLook w:val="04A0"/>
      </w:tblPr>
      <w:tblGrid>
        <w:gridCol w:w="1853"/>
        <w:gridCol w:w="1843"/>
        <w:gridCol w:w="1985"/>
        <w:gridCol w:w="1844"/>
        <w:gridCol w:w="1780"/>
      </w:tblGrid>
      <w:tr w:rsidR="00F11B5C" w:rsidRPr="00EC17C5" w:rsidTr="005308A5">
        <w:trPr>
          <w:trHeight w:val="372"/>
        </w:trPr>
        <w:tc>
          <w:tcPr>
            <w:tcW w:w="93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582FF"/>
            <w:vAlign w:val="bottom"/>
            <w:hideMark/>
          </w:tcPr>
          <w:p w:rsidR="00F11B5C" w:rsidRPr="00EC17C5" w:rsidRDefault="00F11B5C" w:rsidP="005308A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Размещение извещений № 223-ФЗ</w:t>
            </w:r>
            <w:r w:rsidRPr="00EC17C5">
              <w:rPr>
                <w:rFonts w:ascii="Times New Roman" w:eastAsia="Times New Roman" w:hAnsi="Times New Roman"/>
                <w:color w:val="5B5B5B"/>
                <w:sz w:val="18"/>
              </w:rPr>
              <w:t> </w:t>
            </w:r>
            <w:r w:rsidRPr="00EC17C5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F11B5C" w:rsidRPr="00EC17C5" w:rsidTr="005308A5">
        <w:trPr>
          <w:trHeight w:val="672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D9FF"/>
            <w:noWrap/>
            <w:hideMark/>
          </w:tcPr>
          <w:p w:rsidR="00F11B5C" w:rsidRPr="00EC17C5" w:rsidRDefault="00F11B5C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hideMark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F11B5C" w:rsidRPr="00EC17C5" w:rsidTr="005308A5">
        <w:trPr>
          <w:trHeight w:val="300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D9FF"/>
            <w:noWrap/>
            <w:hideMark/>
          </w:tcPr>
          <w:p w:rsidR="00F11B5C" w:rsidRPr="00EC17C5" w:rsidRDefault="00F11B5C" w:rsidP="005308A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1 634 657 млн.руб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13 951 083 млн.руб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17 764 738 млн.руб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5308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23 074 053 млн.руб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:rsidR="00F11B5C" w:rsidRPr="00EC17C5" w:rsidRDefault="00F11B5C" w:rsidP="00F11B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C5">
              <w:rPr>
                <w:rFonts w:ascii="Times New Roman" w:hAnsi="Times New Roman"/>
                <w:sz w:val="28"/>
                <w:szCs w:val="28"/>
              </w:rPr>
              <w:t>5 242 070 млн.руб</w:t>
            </w:r>
          </w:p>
        </w:tc>
      </w:tr>
    </w:tbl>
    <w:p w:rsidR="00F11B5C" w:rsidRPr="00EC17C5" w:rsidRDefault="00A01024" w:rsidP="00DE1E9F">
      <w:pPr>
        <w:rPr>
          <w:rFonts w:ascii="Times New Roman" w:hAnsi="Times New Roman"/>
          <w:b/>
          <w:bCs/>
          <w:sz w:val="28"/>
          <w:szCs w:val="28"/>
        </w:rPr>
      </w:pPr>
      <w:r w:rsidRPr="00EC17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77EC" w:rsidRPr="00EC17C5" w:rsidRDefault="00C477EC" w:rsidP="00DE1E9F">
      <w:pPr>
        <w:rPr>
          <w:rFonts w:ascii="Times New Roman" w:hAnsi="Times New Roman"/>
          <w:b/>
          <w:bCs/>
          <w:sz w:val="28"/>
          <w:szCs w:val="28"/>
        </w:rPr>
      </w:pPr>
    </w:p>
    <w:p w:rsidR="00CA785F" w:rsidRPr="00EC17C5" w:rsidRDefault="00CA785F" w:rsidP="00DE1E9F">
      <w:pPr>
        <w:rPr>
          <w:rFonts w:ascii="Times New Roman" w:hAnsi="Times New Roman"/>
          <w:b/>
          <w:bCs/>
          <w:sz w:val="28"/>
          <w:szCs w:val="28"/>
        </w:rPr>
      </w:pPr>
    </w:p>
    <w:p w:rsidR="00CA785F" w:rsidRPr="00EC17C5" w:rsidRDefault="00CA785F" w:rsidP="00DE1E9F">
      <w:pPr>
        <w:rPr>
          <w:rFonts w:ascii="Times New Roman" w:hAnsi="Times New Roman"/>
          <w:b/>
          <w:bCs/>
          <w:sz w:val="28"/>
          <w:szCs w:val="28"/>
        </w:rPr>
      </w:pPr>
    </w:p>
    <w:p w:rsidR="00CA785F" w:rsidRPr="00EC17C5" w:rsidRDefault="00CA785F" w:rsidP="00DE1E9F">
      <w:pPr>
        <w:rPr>
          <w:rFonts w:ascii="Times New Roman" w:hAnsi="Times New Roman"/>
          <w:b/>
          <w:bCs/>
          <w:sz w:val="28"/>
          <w:szCs w:val="28"/>
        </w:rPr>
      </w:pPr>
    </w:p>
    <w:p w:rsidR="004D4599" w:rsidRDefault="004D4599" w:rsidP="00DE1E9F">
      <w:pPr>
        <w:rPr>
          <w:rFonts w:ascii="Times New Roman" w:hAnsi="Times New Roman"/>
          <w:b/>
          <w:bCs/>
          <w:sz w:val="28"/>
          <w:szCs w:val="28"/>
        </w:rPr>
      </w:pPr>
    </w:p>
    <w:p w:rsidR="00A01024" w:rsidRPr="00EC17C5" w:rsidRDefault="00A01024" w:rsidP="00DE1E9F">
      <w:pPr>
        <w:rPr>
          <w:rFonts w:ascii="Times New Roman" w:hAnsi="Times New Roman"/>
          <w:b/>
          <w:bCs/>
          <w:sz w:val="36"/>
          <w:szCs w:val="36"/>
        </w:rPr>
      </w:pPr>
      <w:r w:rsidRPr="00EC17C5">
        <w:rPr>
          <w:rFonts w:ascii="Times New Roman" w:hAnsi="Times New Roman"/>
          <w:b/>
          <w:bCs/>
          <w:sz w:val="36"/>
          <w:szCs w:val="36"/>
        </w:rPr>
        <w:lastRenderedPageBreak/>
        <w:t>1</w:t>
      </w:r>
      <w:r w:rsidR="00C72093">
        <w:rPr>
          <w:rFonts w:ascii="Times New Roman" w:hAnsi="Times New Roman"/>
          <w:b/>
          <w:bCs/>
          <w:sz w:val="36"/>
          <w:szCs w:val="36"/>
        </w:rPr>
        <w:t>3</w:t>
      </w:r>
      <w:r w:rsidRPr="00EC17C5">
        <w:rPr>
          <w:rFonts w:ascii="Times New Roman" w:hAnsi="Times New Roman"/>
          <w:b/>
          <w:bCs/>
          <w:sz w:val="36"/>
          <w:szCs w:val="36"/>
        </w:rPr>
        <w:t>.Вывод</w:t>
      </w:r>
    </w:p>
    <w:p w:rsidR="00A01024" w:rsidRPr="00EC17C5" w:rsidRDefault="0015315D" w:rsidP="00DE1E9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Этот сфера бизнеса только набирает обороты в России. П</w:t>
      </w:r>
      <w:r w:rsidR="00A01024" w:rsidRPr="00EC17C5">
        <w:rPr>
          <w:rFonts w:ascii="Times New Roman" w:hAnsi="Times New Roman"/>
          <w:bCs/>
          <w:sz w:val="28"/>
          <w:szCs w:val="28"/>
        </w:rPr>
        <w:t>реимущества открытия бизнеса по франшизе «Тендер-в-России»:</w:t>
      </w:r>
    </w:p>
    <w:p w:rsidR="00A01024" w:rsidRPr="00EC17C5" w:rsidRDefault="00A01024" w:rsidP="00A01024">
      <w:pPr>
        <w:pStyle w:val="a5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EC17C5">
        <w:rPr>
          <w:rFonts w:ascii="Times New Roman" w:hAnsi="Times New Roman"/>
          <w:bCs/>
          <w:sz w:val="28"/>
          <w:szCs w:val="28"/>
        </w:rPr>
        <w:t>Получение готового бизнес плана, который поможет вам с нулевыми знаниями открыть свое дело и начать в ближайшем времени получать с него постоянный доход;</w:t>
      </w:r>
    </w:p>
    <w:p w:rsidR="00A01024" w:rsidRPr="00EC17C5" w:rsidRDefault="00A01024" w:rsidP="00A01024">
      <w:pPr>
        <w:pStyle w:val="a5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EC17C5">
        <w:rPr>
          <w:rFonts w:ascii="Times New Roman" w:hAnsi="Times New Roman"/>
          <w:bCs/>
          <w:sz w:val="28"/>
          <w:szCs w:val="28"/>
        </w:rPr>
        <w:t>Огромный рынок с минимальной конкуренцией</w:t>
      </w:r>
    </w:p>
    <w:p w:rsidR="00A01024" w:rsidRPr="00EC17C5" w:rsidRDefault="00A01024" w:rsidP="004D4599">
      <w:pPr>
        <w:pStyle w:val="a5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EC17C5">
        <w:rPr>
          <w:rFonts w:ascii="Times New Roman" w:hAnsi="Times New Roman"/>
          <w:bCs/>
          <w:sz w:val="28"/>
          <w:szCs w:val="28"/>
        </w:rPr>
        <w:t>Минимальные расходы на офис и штат сотрудников</w:t>
      </w:r>
    </w:p>
    <w:p w:rsidR="00A01024" w:rsidRPr="00EC17C5" w:rsidRDefault="00A01024" w:rsidP="00A01024">
      <w:pPr>
        <w:pStyle w:val="a5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EC17C5">
        <w:rPr>
          <w:rFonts w:ascii="Times New Roman" w:hAnsi="Times New Roman"/>
          <w:bCs/>
          <w:sz w:val="28"/>
          <w:szCs w:val="28"/>
        </w:rPr>
        <w:t>Пакет рекламных материалов (включая рекламы в интернете)</w:t>
      </w:r>
    </w:p>
    <w:p w:rsidR="00A01024" w:rsidRPr="00EC17C5" w:rsidRDefault="00A01024" w:rsidP="00A01024">
      <w:pPr>
        <w:pStyle w:val="a5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EC17C5">
        <w:rPr>
          <w:rFonts w:ascii="Times New Roman" w:hAnsi="Times New Roman"/>
          <w:bCs/>
          <w:sz w:val="28"/>
          <w:szCs w:val="28"/>
        </w:rPr>
        <w:t>Постоянная поддержка</w:t>
      </w:r>
    </w:p>
    <w:p w:rsidR="00A01024" w:rsidRPr="00EC17C5" w:rsidRDefault="00A01024" w:rsidP="00A01024">
      <w:pPr>
        <w:pStyle w:val="a5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EC17C5">
        <w:rPr>
          <w:rFonts w:ascii="Times New Roman" w:hAnsi="Times New Roman"/>
          <w:bCs/>
          <w:sz w:val="28"/>
          <w:szCs w:val="28"/>
        </w:rPr>
        <w:t>Прибыль в 1 месяц работы офиса!</w:t>
      </w:r>
    </w:p>
    <w:p w:rsidR="00A01024" w:rsidRPr="00EC17C5" w:rsidRDefault="00A01024" w:rsidP="00A01024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 w:rsidRPr="00EC17C5">
        <w:rPr>
          <w:rFonts w:ascii="Times New Roman" w:hAnsi="Times New Roman"/>
          <w:bCs/>
          <w:sz w:val="28"/>
          <w:szCs w:val="28"/>
        </w:rPr>
        <w:t>Окупаемость за 2-4 месяца!!!</w:t>
      </w:r>
    </w:p>
    <w:sectPr w:rsidR="00A01024" w:rsidRPr="00EC17C5" w:rsidSect="00CA785F">
      <w:footerReference w:type="default" r:id="rId24"/>
      <w:foot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15" w:rsidRDefault="007C7715" w:rsidP="00CA785F">
      <w:r>
        <w:separator/>
      </w:r>
    </w:p>
  </w:endnote>
  <w:endnote w:type="continuationSeparator" w:id="1">
    <w:p w:rsidR="007C7715" w:rsidRDefault="007C7715" w:rsidP="00CA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47" w:rsidRDefault="00546547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Тендер-в-России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995686" w:rsidRPr="00995686">
        <w:rPr>
          <w:rFonts w:asciiTheme="majorHAnsi" w:hAnsiTheme="majorHAnsi"/>
          <w:noProof/>
        </w:rPr>
        <w:t>20</w:t>
      </w:r>
    </w:fldSimple>
  </w:p>
  <w:p w:rsidR="00546547" w:rsidRDefault="005465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47" w:rsidRDefault="00546547" w:rsidP="00CA785F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Тендер-в-России</w:t>
    </w:r>
    <w:r>
      <w:rPr>
        <w:rFonts w:asciiTheme="majorHAnsi" w:hAnsiTheme="majorHAnsi"/>
      </w:rPr>
      <w:ptab w:relativeTo="margin" w:alignment="right" w:leader="none"/>
    </w:r>
  </w:p>
  <w:p w:rsidR="00546547" w:rsidRPr="00CA785F" w:rsidRDefault="00546547" w:rsidP="00CA78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15" w:rsidRDefault="007C7715" w:rsidP="00CA785F">
      <w:r>
        <w:separator/>
      </w:r>
    </w:p>
  </w:footnote>
  <w:footnote w:type="continuationSeparator" w:id="1">
    <w:p w:rsidR="007C7715" w:rsidRDefault="007C7715" w:rsidP="00CA7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54A"/>
    <w:multiLevelType w:val="multilevel"/>
    <w:tmpl w:val="3A28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37C1"/>
    <w:multiLevelType w:val="hybridMultilevel"/>
    <w:tmpl w:val="5AAE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04F37"/>
    <w:multiLevelType w:val="hybridMultilevel"/>
    <w:tmpl w:val="604E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0175F"/>
    <w:multiLevelType w:val="hybridMultilevel"/>
    <w:tmpl w:val="99B0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E3B02"/>
    <w:multiLevelType w:val="hybridMultilevel"/>
    <w:tmpl w:val="DDCEC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1210F"/>
    <w:multiLevelType w:val="hybridMultilevel"/>
    <w:tmpl w:val="7356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1FA8"/>
    <w:multiLevelType w:val="hybridMultilevel"/>
    <w:tmpl w:val="3F4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6245F"/>
    <w:multiLevelType w:val="multilevel"/>
    <w:tmpl w:val="63845B1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06E26C8"/>
    <w:multiLevelType w:val="hybridMultilevel"/>
    <w:tmpl w:val="034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65B8B"/>
    <w:multiLevelType w:val="multilevel"/>
    <w:tmpl w:val="7A406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46D62"/>
    <w:multiLevelType w:val="hybridMultilevel"/>
    <w:tmpl w:val="1B92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E9F"/>
    <w:rsid w:val="000A7095"/>
    <w:rsid w:val="000F5437"/>
    <w:rsid w:val="0015315D"/>
    <w:rsid w:val="00155A89"/>
    <w:rsid w:val="001633AB"/>
    <w:rsid w:val="00192EF7"/>
    <w:rsid w:val="0019350F"/>
    <w:rsid w:val="001E1EB0"/>
    <w:rsid w:val="001E64D9"/>
    <w:rsid w:val="001F267A"/>
    <w:rsid w:val="00243528"/>
    <w:rsid w:val="00247241"/>
    <w:rsid w:val="002C6AC1"/>
    <w:rsid w:val="002D3EDE"/>
    <w:rsid w:val="00310C06"/>
    <w:rsid w:val="003673B5"/>
    <w:rsid w:val="003D7ADE"/>
    <w:rsid w:val="003F1210"/>
    <w:rsid w:val="00407CD2"/>
    <w:rsid w:val="004125F5"/>
    <w:rsid w:val="00467644"/>
    <w:rsid w:val="00472551"/>
    <w:rsid w:val="004D4599"/>
    <w:rsid w:val="004D766D"/>
    <w:rsid w:val="004E6CBD"/>
    <w:rsid w:val="005308A5"/>
    <w:rsid w:val="00546547"/>
    <w:rsid w:val="00577138"/>
    <w:rsid w:val="00587005"/>
    <w:rsid w:val="0067678E"/>
    <w:rsid w:val="006A242B"/>
    <w:rsid w:val="006A4164"/>
    <w:rsid w:val="00751DFD"/>
    <w:rsid w:val="00766C67"/>
    <w:rsid w:val="0077745C"/>
    <w:rsid w:val="00792C1C"/>
    <w:rsid w:val="00794E04"/>
    <w:rsid w:val="007B1C88"/>
    <w:rsid w:val="007B653F"/>
    <w:rsid w:val="007C7715"/>
    <w:rsid w:val="007F5326"/>
    <w:rsid w:val="00833116"/>
    <w:rsid w:val="008522D3"/>
    <w:rsid w:val="00897BB5"/>
    <w:rsid w:val="008B7DCF"/>
    <w:rsid w:val="008C08CE"/>
    <w:rsid w:val="009100DA"/>
    <w:rsid w:val="009130C1"/>
    <w:rsid w:val="00931E94"/>
    <w:rsid w:val="009421B5"/>
    <w:rsid w:val="00966FE6"/>
    <w:rsid w:val="00995686"/>
    <w:rsid w:val="009A20D1"/>
    <w:rsid w:val="009B1EDC"/>
    <w:rsid w:val="00A01024"/>
    <w:rsid w:val="00A271D0"/>
    <w:rsid w:val="00A31896"/>
    <w:rsid w:val="00A43860"/>
    <w:rsid w:val="00AA6A67"/>
    <w:rsid w:val="00AD2C1A"/>
    <w:rsid w:val="00AE4FE9"/>
    <w:rsid w:val="00AF6369"/>
    <w:rsid w:val="00B237B2"/>
    <w:rsid w:val="00B3563D"/>
    <w:rsid w:val="00B6262C"/>
    <w:rsid w:val="00B961EC"/>
    <w:rsid w:val="00BA1830"/>
    <w:rsid w:val="00BD333B"/>
    <w:rsid w:val="00BE6EB5"/>
    <w:rsid w:val="00C064EF"/>
    <w:rsid w:val="00C149C0"/>
    <w:rsid w:val="00C31E22"/>
    <w:rsid w:val="00C477EC"/>
    <w:rsid w:val="00C72093"/>
    <w:rsid w:val="00CA785F"/>
    <w:rsid w:val="00D21F77"/>
    <w:rsid w:val="00D35C0C"/>
    <w:rsid w:val="00D72DCB"/>
    <w:rsid w:val="00DB4489"/>
    <w:rsid w:val="00DD6437"/>
    <w:rsid w:val="00DE1E9F"/>
    <w:rsid w:val="00E37291"/>
    <w:rsid w:val="00E628A2"/>
    <w:rsid w:val="00EC17C5"/>
    <w:rsid w:val="00ED0C1D"/>
    <w:rsid w:val="00EE6241"/>
    <w:rsid w:val="00F064F9"/>
    <w:rsid w:val="00F11B5C"/>
    <w:rsid w:val="00F132AD"/>
    <w:rsid w:val="00F6372C"/>
    <w:rsid w:val="00F81FAF"/>
    <w:rsid w:val="00F84092"/>
    <w:rsid w:val="00FA243F"/>
    <w:rsid w:val="00FB1E95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9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4489"/>
    <w:pPr>
      <w:keepNext/>
      <w:keepLines/>
      <w:spacing w:before="200" w:line="276" w:lineRule="auto"/>
      <w:outlineLvl w:val="1"/>
    </w:pPr>
    <w:rPr>
      <w:rFonts w:eastAsia="MS Gothic"/>
      <w:b/>
      <w:bCs/>
      <w:color w:val="4F81BD"/>
      <w:sz w:val="26"/>
      <w:szCs w:val="2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E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uiPriority w:val="22"/>
    <w:qFormat/>
    <w:rsid w:val="00DE1E9F"/>
    <w:rPr>
      <w:b/>
      <w:bCs/>
    </w:rPr>
  </w:style>
  <w:style w:type="paragraph" w:styleId="a5">
    <w:name w:val="List Paragraph"/>
    <w:basedOn w:val="a"/>
    <w:uiPriority w:val="34"/>
    <w:qFormat/>
    <w:rsid w:val="00DB44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4489"/>
    <w:rPr>
      <w:rFonts w:ascii="Cambria" w:eastAsia="MS Gothic" w:hAnsi="Cambria" w:cs="Times New Roman"/>
      <w:b/>
      <w:bCs/>
      <w:color w:val="4F81BD"/>
      <w:sz w:val="26"/>
      <w:szCs w:val="26"/>
      <w:lang w:eastAsia="ru-RU" w:bidi="th-TH"/>
    </w:rPr>
  </w:style>
  <w:style w:type="paragraph" w:styleId="a6">
    <w:name w:val="Balloon Text"/>
    <w:basedOn w:val="a"/>
    <w:link w:val="a7"/>
    <w:uiPriority w:val="99"/>
    <w:semiHidden/>
    <w:unhideWhenUsed/>
    <w:rsid w:val="00E628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A2"/>
    <w:rPr>
      <w:rFonts w:ascii="Tahoma" w:eastAsia="MS Mincho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1B5C"/>
  </w:style>
  <w:style w:type="paragraph" w:styleId="a8">
    <w:name w:val="header"/>
    <w:basedOn w:val="a"/>
    <w:link w:val="a9"/>
    <w:uiPriority w:val="99"/>
    <w:semiHidden/>
    <w:unhideWhenUsed/>
    <w:rsid w:val="00CA78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85F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78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85F"/>
    <w:rPr>
      <w:rFonts w:ascii="Cambria" w:eastAsia="MS Mincho" w:hAnsi="Cambria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66C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w-headline">
    <w:name w:val="mw-headline"/>
    <w:basedOn w:val="a0"/>
    <w:rsid w:val="00766C67"/>
  </w:style>
  <w:style w:type="character" w:customStyle="1" w:styleId="mw-editsection">
    <w:name w:val="mw-editsection"/>
    <w:basedOn w:val="a0"/>
    <w:rsid w:val="00766C67"/>
  </w:style>
  <w:style w:type="character" w:customStyle="1" w:styleId="mw-editsection-bracket">
    <w:name w:val="mw-editsection-bracket"/>
    <w:basedOn w:val="a0"/>
    <w:rsid w:val="00766C67"/>
  </w:style>
  <w:style w:type="character" w:customStyle="1" w:styleId="mw-editsection-divider">
    <w:name w:val="mw-editsection-divider"/>
    <w:basedOn w:val="a0"/>
    <w:rsid w:val="00766C67"/>
  </w:style>
  <w:style w:type="paragraph" w:customStyle="1" w:styleId="Style8">
    <w:name w:val="Style8"/>
    <w:basedOn w:val="a"/>
    <w:uiPriority w:val="99"/>
    <w:rsid w:val="00F81FAF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ascii="Calibri" w:eastAsia="Times New Roman" w:hAnsi="Calibri"/>
    </w:rPr>
  </w:style>
  <w:style w:type="character" w:customStyle="1" w:styleId="FontStyle54">
    <w:name w:val="Font Style54"/>
    <w:basedOn w:val="a0"/>
    <w:uiPriority w:val="99"/>
    <w:rsid w:val="00F81FA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7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image" Target="media/image2.jpeg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4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4%D0%BE%D0%B3%D0%BE%D0%B2%D0%BE%D1%80" TargetMode="External"/><Relationship Id="rId17" Type="http://schemas.openxmlformats.org/officeDocument/2006/relationships/chart" Target="charts/chart2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0%D0%B1%D0%BE%D1%82%D0%B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D%D0%BB%D0%B5%D0%BA%D1%82%D1%80%D0%BE%D0%BD%D0%BD%D0%B0%D1%8F_%D1%82%D0%BE%D1%80%D0%B3%D0%BE%D0%B2%D0%B0%D1%8F_%D0%BF%D0%BB%D0%BE%D1%89%D0%B0%D0%B4%D0%BA%D0%B0" TargetMode="External"/><Relationship Id="rId23" Type="http://schemas.openxmlformats.org/officeDocument/2006/relationships/chart" Target="charts/chart6.xml"/><Relationship Id="rId10" Type="http://schemas.openxmlformats.org/officeDocument/2006/relationships/hyperlink" Target="https://ru.wikipedia.org/wiki/%D0%A3%D1%81%D0%BB%D1%83%D0%B3%D0%B8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0%B2%D0%B0%D1%80" TargetMode="External"/><Relationship Id="rId14" Type="http://schemas.openxmlformats.org/officeDocument/2006/relationships/hyperlink" Target="https://ru.wikipedia.org/wiki/%D0%A2%D0%B5%D0%BD%D0%B4%D0%B5%D1%80_(%D1%82%D0%BE%D1%80%D0%B3%D0%B8)" TargetMode="External"/><Relationship Id="rId22" Type="http://schemas.openxmlformats.org/officeDocument/2006/relationships/chart" Target="charts/chart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2;&#1072;&#1088;&#1089;&#1077;&#1083;&#1100;\&#1052;&#1072;&#1088;&#1089;&#1077;&#1083;&#1100;\&#1054;&#1054;&#1054;\&#1060;&#1088;&#1072;&#1085;&#1096;&#1080;&#1079;&#1072;%20&#1058;&#1077;&#1085;&#1076;&#1077;&#1088;\&#1052;&#1040;&#1043;%20&#1050;&#1086;&#1085;&#1089;&#1072;&#1083;&#1090;&#1080;&#1085;&#1075;%20&#1075;&#1088;&#1091;&#1087;&#1087;%20&#1092;&#1080;&#1085;%20&#1084;&#1086;&#1076;&#1077;&#1083;&#1100;%20c%20&#1089;&#1086;&#1087;&#1088;&#1086;&#1074;&#1086;&#1078;&#1076;&#1077;&#1085;&#1080;&#1077;&#1084;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2;&#1072;&#1088;&#1089;&#1077;&#1083;&#1100;\&#1052;&#1072;&#1088;&#1089;&#1077;&#1083;&#1100;\&#1054;&#1054;&#1054;\&#1042;&#1089;&#1103;%20&#1080;&#1085;&#1092;&#1072;%20&#1076;&#1083;&#1103;%20&#1092;&#1088;&#1072;&#1085;&#1095;&#1072;&#1081;&#1079;&#1080;\&#1043;&#1086;&#1090;&#1086;&#1074;&#1086;\2.&#1060;&#1080;&#1085;&#1072;&#1085;&#1089;&#1086;&#1074;&#1072;&#1103;%20&#1084;&#1086;&#1076;&#1077;&#1083;&#1100;%20&#1092;&#1088;&#1072;&#1085;&#1096;&#1080;&#1079;&#1099;\&#1052;&#1040;&#1043;%20&#1050;&#1086;&#1085;&#1089;&#1072;&#1083;&#1090;&#1080;&#1085;&#1075;%20&#1075;&#1088;&#1091;&#1087;&#1087;%20&#1092;&#1080;&#1085;%20&#1084;&#1086;&#1076;&#1077;&#1083;&#1100;%20c%20&#1089;&#1086;&#1087;&#1088;&#1086;&#1074;&#1086;&#1078;&#1076;&#1077;&#1085;&#1080;&#1077;&#1084;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2;&#1072;&#1088;&#1089;&#1077;&#1083;&#1100;\&#1052;&#1072;&#1088;&#1089;&#1077;&#1083;&#1100;\&#1054;&#1054;&#1054;\&#1042;&#1089;&#1103;%20&#1080;&#1085;&#1092;&#1072;%20&#1076;&#1083;&#1103;%20&#1092;&#1088;&#1072;&#1085;&#1095;&#1072;&#1081;&#1079;&#1080;\&#1043;&#1086;&#1090;&#1086;&#1074;&#1086;\2.&#1060;&#1080;&#1085;&#1072;&#1085;&#1089;&#1086;&#1074;&#1072;&#1103;%20&#1084;&#1086;&#1076;&#1077;&#1083;&#1100;%20&#1092;&#1088;&#1072;&#1085;&#1096;&#1080;&#1079;&#1099;\&#1052;&#1040;&#1043;%20&#1050;&#1086;&#1085;&#1089;&#1072;&#1083;&#1090;&#1080;&#1085;&#1075;%20&#1075;&#1088;&#1091;&#1087;&#1087;%20&#1092;&#1080;&#1085;%20&#1084;&#1086;&#1076;&#1077;&#1083;&#1100;%20c%20&#1089;&#1086;&#1087;&#1088;&#1086;&#1074;&#1086;&#1078;&#1076;&#1077;&#1085;&#1080;&#1077;&#1084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сумма(млн. руб)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Лист1!$E$8</c:f>
              <c:strCache>
                <c:ptCount val="1"/>
                <c:pt idx="0">
                  <c:v>сумма</c:v>
                </c:pt>
              </c:strCache>
            </c:strRef>
          </c:tx>
          <c:marker>
            <c:symbol val="none"/>
          </c:marker>
          <c:cat>
            <c:multiLvlStrRef>
              <c:f>Лист1!$F$5:$I$7</c:f>
              <c:multiLvlStrCache>
                <c:ptCount val="4"/>
                <c:lvl>
                  <c:pt idx="0">
                    <c:v>2012г.</c:v>
                  </c:pt>
                  <c:pt idx="1">
                    <c:v>2013г.</c:v>
                  </c:pt>
                  <c:pt idx="2">
                    <c:v>2014г.</c:v>
                  </c:pt>
                  <c:pt idx="3">
                    <c:v>2015г.</c:v>
                  </c:pt>
                </c:lvl>
                <c:lvl>
                  <c:pt idx="0">
                    <c:v>  </c:v>
                  </c:pt>
                </c:lvl>
                <c:lvl>
                  <c:pt idx="0">
                    <c:v>Размещение извещений № 44-ФЗ (94-ФЗ)</c:v>
                  </c:pt>
                </c:lvl>
              </c:multiLvlStrCache>
            </c:multiLvlStrRef>
          </c:cat>
          <c:val>
            <c:numRef>
              <c:f>Лист1!$F$8:$I$8</c:f>
              <c:numCache>
                <c:formatCode>#,##0</c:formatCode>
                <c:ptCount val="4"/>
                <c:pt idx="0">
                  <c:v>5913374</c:v>
                </c:pt>
                <c:pt idx="1">
                  <c:v>6332477</c:v>
                </c:pt>
                <c:pt idx="2">
                  <c:v>6022416</c:v>
                </c:pt>
                <c:pt idx="3">
                  <c:v>6469675</c:v>
                </c:pt>
              </c:numCache>
            </c:numRef>
          </c:val>
        </c:ser>
        <c:marker val="1"/>
        <c:axId val="67687552"/>
        <c:axId val="67694976"/>
      </c:lineChart>
      <c:catAx>
        <c:axId val="67687552"/>
        <c:scaling>
          <c:orientation val="minMax"/>
        </c:scaling>
        <c:axPos val="b"/>
        <c:tickLblPos val="nextTo"/>
        <c:crossAx val="67694976"/>
        <c:crosses val="autoZero"/>
        <c:auto val="1"/>
        <c:lblAlgn val="ctr"/>
        <c:lblOffset val="100"/>
      </c:catAx>
      <c:valAx>
        <c:axId val="67694976"/>
        <c:scaling>
          <c:orientation val="minMax"/>
        </c:scaling>
        <c:axPos val="l"/>
        <c:majorGridlines/>
        <c:numFmt formatCode="#,##0" sourceLinked="1"/>
        <c:tickLblPos val="nextTo"/>
        <c:crossAx val="67687552"/>
        <c:crosses val="autoZero"/>
        <c:crossBetween val="between"/>
      </c:valAx>
    </c:plotArea>
    <c:legend>
      <c:legendPos val="r"/>
      <c:spPr>
        <a:ln>
          <a:solidFill>
            <a:srgbClr val="002060"/>
          </a:solidFill>
        </a:ln>
      </c:spPr>
      <c:txPr>
        <a:bodyPr/>
        <a:lstStyle/>
        <a:p>
          <a:pPr>
            <a:defRPr>
              <a:solidFill>
                <a:srgbClr val="002060"/>
              </a:solidFill>
            </a:defRPr>
          </a:pPr>
          <a:endParaRPr lang="ru-RU"/>
        </a:p>
      </c:txPr>
    </c:legend>
    <c:plotVisOnly val="1"/>
  </c:chart>
  <c:spPr>
    <a:solidFill>
      <a:srgbClr val="7BB3E1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Лист1!$C$13</c:f>
              <c:strCache>
                <c:ptCount val="1"/>
                <c:pt idx="0">
                  <c:v>Сумма (млн.руб.)</c:v>
                </c:pt>
              </c:strCache>
            </c:strRef>
          </c:tx>
          <c:marker>
            <c:symbol val="none"/>
          </c:marker>
          <c:cat>
            <c:multiLvlStrRef>
              <c:f>Лист1!$D$11:$G$12</c:f>
              <c:multiLvlStrCache>
                <c:ptCount val="4"/>
                <c:lvl>
                  <c:pt idx="0">
                    <c:v>2012г.</c:v>
                  </c:pt>
                  <c:pt idx="1">
                    <c:v>2013г.</c:v>
                  </c:pt>
                  <c:pt idx="2">
                    <c:v>2014г.</c:v>
                  </c:pt>
                  <c:pt idx="3">
                    <c:v>2015г.</c:v>
                  </c:pt>
                </c:lvl>
                <c:lvl>
                  <c:pt idx="0">
                    <c:v>Размещение извещений № 223-ФЗ  </c:v>
                  </c:pt>
                </c:lvl>
              </c:multiLvlStrCache>
            </c:multiLvlStrRef>
          </c:cat>
          <c:val>
            <c:numRef>
              <c:f>Лист1!$D$13:$G$13</c:f>
              <c:numCache>
                <c:formatCode>#,##0</c:formatCode>
                <c:ptCount val="4"/>
                <c:pt idx="0" formatCode="General">
                  <c:v>0</c:v>
                </c:pt>
                <c:pt idx="1">
                  <c:v>13951083</c:v>
                </c:pt>
                <c:pt idx="2">
                  <c:v>17764738</c:v>
                </c:pt>
                <c:pt idx="3">
                  <c:v>23074053</c:v>
                </c:pt>
              </c:numCache>
            </c:numRef>
          </c:val>
        </c:ser>
        <c:marker val="1"/>
        <c:axId val="71804032"/>
        <c:axId val="71815936"/>
      </c:lineChart>
      <c:catAx>
        <c:axId val="71804032"/>
        <c:scaling>
          <c:orientation val="minMax"/>
        </c:scaling>
        <c:axPos val="b"/>
        <c:tickLblPos val="nextTo"/>
        <c:crossAx val="71815936"/>
        <c:crosses val="autoZero"/>
        <c:auto val="1"/>
        <c:lblAlgn val="ctr"/>
        <c:lblOffset val="100"/>
      </c:catAx>
      <c:valAx>
        <c:axId val="71815936"/>
        <c:scaling>
          <c:orientation val="minMax"/>
        </c:scaling>
        <c:axPos val="l"/>
        <c:majorGridlines/>
        <c:numFmt formatCode="General" sourceLinked="1"/>
        <c:tickLblPos val="nextTo"/>
        <c:crossAx val="71804032"/>
        <c:crosses val="autoZero"/>
        <c:crossBetween val="between"/>
      </c:valAx>
    </c:plotArea>
    <c:legend>
      <c:legendPos val="r"/>
      <c:spPr>
        <a:ln>
          <a:solidFill>
            <a:srgbClr val="002060"/>
          </a:solidFill>
        </a:ln>
      </c:spPr>
      <c:txPr>
        <a:bodyPr/>
        <a:lstStyle/>
        <a:p>
          <a:pPr>
            <a:defRPr>
              <a:solidFill>
                <a:srgbClr val="002060"/>
              </a:solidFill>
            </a:defRPr>
          </a:pPr>
          <a:endParaRPr lang="ru-RU"/>
        </a:p>
      </c:txPr>
    </c:legend>
    <c:plotVisOnly val="1"/>
  </c:chart>
  <c:spPr>
    <a:solidFill>
      <a:srgbClr val="7BB3E1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cked"/>
        <c:ser>
          <c:idx val="0"/>
          <c:order val="0"/>
          <c:tx>
            <c:strRef>
              <c:f>Лист1!$C$9</c:f>
              <c:strCache>
                <c:ptCount val="1"/>
                <c:pt idx="0">
                  <c:v>Организации 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ln>
                <a:solidFill>
                  <a:srgbClr val="00B0F0"/>
                </a:solidFill>
              </a:ln>
            </c:spPr>
          </c:marker>
          <c:cat>
            <c:multiLvlStrRef>
              <c:f>Лист1!$D$7:$G$8</c:f>
              <c:multiLvlStrCache>
                <c:ptCount val="4"/>
                <c:lvl>
                  <c:pt idx="0">
                    <c:v>2012г.</c:v>
                  </c:pt>
                  <c:pt idx="1">
                    <c:v>2013г.</c:v>
                  </c:pt>
                  <c:pt idx="2">
                    <c:v>2014г.</c:v>
                  </c:pt>
                  <c:pt idx="3">
                    <c:v>2015г.</c:v>
                  </c:pt>
                </c:lvl>
                <c:lvl>
                  <c:pt idx="0">
                    <c:v>Зарегистрированные заказчики  (Организации)</c:v>
                  </c:pt>
                </c:lvl>
              </c:multiLvlStrCache>
            </c:multiLvlStrRef>
          </c:cat>
          <c:val>
            <c:numRef>
              <c:f>Лист1!$D$9:$G$9</c:f>
              <c:numCache>
                <c:formatCode>General</c:formatCode>
                <c:ptCount val="4"/>
                <c:pt idx="0">
                  <c:v>234906</c:v>
                </c:pt>
                <c:pt idx="1">
                  <c:v>241087</c:v>
                </c:pt>
                <c:pt idx="2">
                  <c:v>249779</c:v>
                </c:pt>
                <c:pt idx="3">
                  <c:v>256524</c:v>
                </c:pt>
              </c:numCache>
            </c:numRef>
          </c:val>
        </c:ser>
        <c:marker val="1"/>
        <c:axId val="113434624"/>
        <c:axId val="113436544"/>
      </c:lineChart>
      <c:catAx>
        <c:axId val="113434624"/>
        <c:scaling>
          <c:orientation val="minMax"/>
        </c:scaling>
        <c:axPos val="b"/>
        <c:tickLblPos val="nextTo"/>
        <c:crossAx val="113436544"/>
        <c:crosses val="autoZero"/>
        <c:auto val="1"/>
        <c:lblAlgn val="ctr"/>
        <c:lblOffset val="100"/>
      </c:catAx>
      <c:valAx>
        <c:axId val="113436544"/>
        <c:scaling>
          <c:orientation val="minMax"/>
        </c:scaling>
        <c:axPos val="l"/>
        <c:majorGridlines/>
        <c:numFmt formatCode="General" sourceLinked="1"/>
        <c:tickLblPos val="nextTo"/>
        <c:crossAx val="113434624"/>
        <c:crosses val="autoZero"/>
        <c:crossBetween val="between"/>
      </c:valAx>
    </c:plotArea>
    <c:legend>
      <c:legendPos val="r"/>
      <c:spPr>
        <a:ln>
          <a:solidFill>
            <a:srgbClr val="002060"/>
          </a:solidFill>
        </a:ln>
      </c:spPr>
      <c:txPr>
        <a:bodyPr/>
        <a:lstStyle/>
        <a:p>
          <a:pPr>
            <a:defRPr>
              <a:solidFill>
                <a:srgbClr val="002060"/>
              </a:solidFill>
            </a:defRPr>
          </a:pPr>
          <a:endParaRPr lang="ru-RU"/>
        </a:p>
      </c:txPr>
    </c:legend>
    <c:plotVisOnly val="1"/>
  </c:chart>
  <c:spPr>
    <a:solidFill>
      <a:srgbClr val="7BB3E1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Продажи!$B$36</c:f>
              <c:strCache>
                <c:ptCount val="1"/>
                <c:pt idx="0">
                  <c:v>ЭЦП 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accent3">
                  <a:lumMod val="40000"/>
                  <a:lumOff val="60000"/>
                </a:schemeClr>
              </a:solidFill>
            </a:ln>
          </c:spPr>
          <c:cat>
            <c:strRef>
              <c:f>Продажи!$C$34:$H$35</c:f>
              <c:strCache>
                <c:ptCount val="6"/>
                <c:pt idx="0">
                  <c:v>1 месяц</c:v>
                </c:pt>
                <c:pt idx="1">
                  <c:v>2 месяц</c:v>
                </c:pt>
                <c:pt idx="2">
                  <c:v>3 месяц</c:v>
                </c:pt>
                <c:pt idx="3">
                  <c:v>4 месяц</c:v>
                </c:pt>
                <c:pt idx="4">
                  <c:v>5 месяц</c:v>
                </c:pt>
                <c:pt idx="5">
                  <c:v>6 месяц</c:v>
                </c:pt>
              </c:strCache>
            </c:strRef>
          </c:cat>
          <c:val>
            <c:numRef>
              <c:f>Продажи!$C$36:$H$36</c:f>
              <c:numCache>
                <c:formatCode>#,##0</c:formatCode>
                <c:ptCount val="6"/>
                <c:pt idx="0">
                  <c:v>5000</c:v>
                </c:pt>
                <c:pt idx="1">
                  <c:v>7500</c:v>
                </c:pt>
                <c:pt idx="2">
                  <c:v>7500</c:v>
                </c:pt>
                <c:pt idx="3">
                  <c:v>7500</c:v>
                </c:pt>
                <c:pt idx="4">
                  <c:v>7500</c:v>
                </c:pt>
                <c:pt idx="5">
                  <c:v>7500</c:v>
                </c:pt>
              </c:numCache>
            </c:numRef>
          </c:val>
        </c:ser>
        <c:ser>
          <c:idx val="1"/>
          <c:order val="1"/>
          <c:tx>
            <c:strRef>
              <c:f>Продажи!$B$37</c:f>
              <c:strCache>
                <c:ptCount val="1"/>
                <c:pt idx="0">
                  <c:v>Аккредитация </c:v>
                </c:pt>
              </c:strCache>
            </c:strRef>
          </c:tx>
          <c:spPr>
            <a:solidFill>
              <a:schemeClr val="accent3"/>
            </a:solidFill>
          </c:spPr>
          <c:cat>
            <c:strRef>
              <c:f>Продажи!$C$34:$H$35</c:f>
              <c:strCache>
                <c:ptCount val="6"/>
                <c:pt idx="0">
                  <c:v>1 месяц</c:v>
                </c:pt>
                <c:pt idx="1">
                  <c:v>2 месяц</c:v>
                </c:pt>
                <c:pt idx="2">
                  <c:v>3 месяц</c:v>
                </c:pt>
                <c:pt idx="3">
                  <c:v>4 месяц</c:v>
                </c:pt>
                <c:pt idx="4">
                  <c:v>5 месяц</c:v>
                </c:pt>
                <c:pt idx="5">
                  <c:v>6 месяц</c:v>
                </c:pt>
              </c:strCache>
            </c:strRef>
          </c:cat>
          <c:val>
            <c:numRef>
              <c:f>Продажи!$C$37:$H$37</c:f>
              <c:numCache>
                <c:formatCode>#,##0</c:formatCode>
                <c:ptCount val="6"/>
                <c:pt idx="0">
                  <c:v>5000</c:v>
                </c:pt>
                <c:pt idx="1">
                  <c:v>7500</c:v>
                </c:pt>
                <c:pt idx="2">
                  <c:v>7500</c:v>
                </c:pt>
                <c:pt idx="3">
                  <c:v>7500</c:v>
                </c:pt>
                <c:pt idx="4">
                  <c:v>7500</c:v>
                </c:pt>
                <c:pt idx="5">
                  <c:v>7500</c:v>
                </c:pt>
              </c:numCache>
            </c:numRef>
          </c:val>
        </c:ser>
        <c:ser>
          <c:idx val="2"/>
          <c:order val="2"/>
          <c:tx>
            <c:strRef>
              <c:f>Продажи!$B$38</c:f>
              <c:strCache>
                <c:ptCount val="1"/>
                <c:pt idx="0">
                  <c:v>Мониторинг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Продажи!$C$34:$H$35</c:f>
              <c:strCache>
                <c:ptCount val="6"/>
                <c:pt idx="0">
                  <c:v>1 месяц</c:v>
                </c:pt>
                <c:pt idx="1">
                  <c:v>2 месяц</c:v>
                </c:pt>
                <c:pt idx="2">
                  <c:v>3 месяц</c:v>
                </c:pt>
                <c:pt idx="3">
                  <c:v>4 месяц</c:v>
                </c:pt>
                <c:pt idx="4">
                  <c:v>5 месяц</c:v>
                </c:pt>
                <c:pt idx="5">
                  <c:v>6 месяц</c:v>
                </c:pt>
              </c:strCache>
            </c:strRef>
          </c:cat>
          <c:val>
            <c:numRef>
              <c:f>Продажи!$C$38:$H$38</c:f>
              <c:numCache>
                <c:formatCode>#,##0</c:formatCode>
                <c:ptCount val="6"/>
                <c:pt idx="0">
                  <c:v>0</c:v>
                </c:pt>
                <c:pt idx="1">
                  <c:v>3000</c:v>
                </c:pt>
                <c:pt idx="2">
                  <c:v>3000</c:v>
                </c:pt>
                <c:pt idx="3">
                  <c:v>3000</c:v>
                </c:pt>
                <c:pt idx="4">
                  <c:v>3000</c:v>
                </c:pt>
                <c:pt idx="5">
                  <c:v>3000</c:v>
                </c:pt>
              </c:numCache>
            </c:numRef>
          </c:val>
        </c:ser>
        <c:ser>
          <c:idx val="3"/>
          <c:order val="3"/>
          <c:tx>
            <c:strRef>
              <c:f>Продажи!$B$39</c:f>
              <c:strCache>
                <c:ptCount val="1"/>
                <c:pt idx="0">
                  <c:v>Пакет "1 мес"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cat>
            <c:strRef>
              <c:f>Продажи!$C$34:$H$35</c:f>
              <c:strCache>
                <c:ptCount val="6"/>
                <c:pt idx="0">
                  <c:v>1 месяц</c:v>
                </c:pt>
                <c:pt idx="1">
                  <c:v>2 месяц</c:v>
                </c:pt>
                <c:pt idx="2">
                  <c:v>3 месяц</c:v>
                </c:pt>
                <c:pt idx="3">
                  <c:v>4 месяц</c:v>
                </c:pt>
                <c:pt idx="4">
                  <c:v>5 месяц</c:v>
                </c:pt>
                <c:pt idx="5">
                  <c:v>6 месяц</c:v>
                </c:pt>
              </c:strCache>
            </c:strRef>
          </c:cat>
          <c:val>
            <c:numRef>
              <c:f>Продажи!$C$39:$H$39</c:f>
              <c:numCache>
                <c:formatCode>#,##0</c:formatCode>
                <c:ptCount val="6"/>
                <c:pt idx="0">
                  <c:v>27000</c:v>
                </c:pt>
                <c:pt idx="1">
                  <c:v>40500</c:v>
                </c:pt>
                <c:pt idx="2">
                  <c:v>40500</c:v>
                </c:pt>
                <c:pt idx="3">
                  <c:v>40500</c:v>
                </c:pt>
                <c:pt idx="4">
                  <c:v>40500</c:v>
                </c:pt>
                <c:pt idx="5">
                  <c:v>40500</c:v>
                </c:pt>
              </c:numCache>
            </c:numRef>
          </c:val>
        </c:ser>
        <c:ser>
          <c:idx val="4"/>
          <c:order val="4"/>
          <c:tx>
            <c:strRef>
              <c:f>Продажи!$B$40</c:f>
              <c:strCache>
                <c:ptCount val="1"/>
                <c:pt idx="0">
                  <c:v>Пакет "3 мес"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Продажи!$C$34:$H$35</c:f>
              <c:strCache>
                <c:ptCount val="6"/>
                <c:pt idx="0">
                  <c:v>1 месяц</c:v>
                </c:pt>
                <c:pt idx="1">
                  <c:v>2 месяц</c:v>
                </c:pt>
                <c:pt idx="2">
                  <c:v>3 месяц</c:v>
                </c:pt>
                <c:pt idx="3">
                  <c:v>4 месяц</c:v>
                </c:pt>
                <c:pt idx="4">
                  <c:v>5 месяц</c:v>
                </c:pt>
                <c:pt idx="5">
                  <c:v>6 месяц</c:v>
                </c:pt>
              </c:strCache>
            </c:strRef>
          </c:cat>
          <c:val>
            <c:numRef>
              <c:f>Продажи!$C$40:$H$40</c:f>
              <c:numCache>
                <c:formatCode>#,##0</c:formatCode>
                <c:ptCount val="6"/>
                <c:pt idx="0">
                  <c:v>97500</c:v>
                </c:pt>
                <c:pt idx="1">
                  <c:v>97500</c:v>
                </c:pt>
                <c:pt idx="2">
                  <c:v>97500</c:v>
                </c:pt>
                <c:pt idx="3">
                  <c:v>97500</c:v>
                </c:pt>
                <c:pt idx="4">
                  <c:v>97500</c:v>
                </c:pt>
                <c:pt idx="5">
                  <c:v>97500</c:v>
                </c:pt>
              </c:numCache>
            </c:numRef>
          </c:val>
        </c:ser>
        <c:ser>
          <c:idx val="5"/>
          <c:order val="5"/>
          <c:tx>
            <c:strRef>
              <c:f>Продажи!$B$41</c:f>
              <c:strCache>
                <c:ptCount val="1"/>
                <c:pt idx="0">
                  <c:v>Пакет "6 мес"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Продажи!$C$34:$H$35</c:f>
              <c:strCache>
                <c:ptCount val="6"/>
                <c:pt idx="0">
                  <c:v>1 месяц</c:v>
                </c:pt>
                <c:pt idx="1">
                  <c:v>2 месяц</c:v>
                </c:pt>
                <c:pt idx="2">
                  <c:v>3 месяц</c:v>
                </c:pt>
                <c:pt idx="3">
                  <c:v>4 месяц</c:v>
                </c:pt>
                <c:pt idx="4">
                  <c:v>5 месяц</c:v>
                </c:pt>
                <c:pt idx="5">
                  <c:v>6 месяц</c:v>
                </c:pt>
              </c:strCache>
            </c:strRef>
          </c:cat>
          <c:val>
            <c:numRef>
              <c:f>Продажи!$C$41:$H$41</c:f>
              <c:numCache>
                <c:formatCode>#,##0</c:formatCode>
                <c:ptCount val="6"/>
                <c:pt idx="0">
                  <c:v>0</c:v>
                </c:pt>
                <c:pt idx="1">
                  <c:v>56500</c:v>
                </c:pt>
                <c:pt idx="2">
                  <c:v>56500</c:v>
                </c:pt>
                <c:pt idx="3">
                  <c:v>56500</c:v>
                </c:pt>
                <c:pt idx="4">
                  <c:v>56500</c:v>
                </c:pt>
                <c:pt idx="5">
                  <c:v>0</c:v>
                </c:pt>
              </c:numCache>
            </c:numRef>
          </c:val>
        </c:ser>
        <c:ser>
          <c:idx val="6"/>
          <c:order val="6"/>
          <c:tx>
            <c:strRef>
              <c:f>Продажи!$B$42</c:f>
              <c:strCache>
                <c:ptCount val="1"/>
                <c:pt idx="0">
                  <c:v>Пакет "12 мес"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Продажи!$C$34:$H$35</c:f>
              <c:strCache>
                <c:ptCount val="6"/>
                <c:pt idx="0">
                  <c:v>1 месяц</c:v>
                </c:pt>
                <c:pt idx="1">
                  <c:v>2 месяц</c:v>
                </c:pt>
                <c:pt idx="2">
                  <c:v>3 месяц</c:v>
                </c:pt>
                <c:pt idx="3">
                  <c:v>4 месяц</c:v>
                </c:pt>
                <c:pt idx="4">
                  <c:v>5 месяц</c:v>
                </c:pt>
                <c:pt idx="5">
                  <c:v>6 месяц</c:v>
                </c:pt>
              </c:strCache>
            </c:strRef>
          </c:cat>
          <c:val>
            <c:numRef>
              <c:f>Продажи!$C$42:$H$42</c:f>
              <c:numCache>
                <c:formatCode>#,##0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102000</c:v>
                </c:pt>
              </c:numCache>
            </c:numRef>
          </c:val>
        </c:ser>
        <c:ser>
          <c:idx val="7"/>
          <c:order val="7"/>
          <c:tx>
            <c:strRef>
              <c:f>Продажи!$B$43</c:f>
              <c:strCache>
                <c:ptCount val="1"/>
                <c:pt idx="0">
                  <c:v>% от выйгрыша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Продажи!$C$34:$H$35</c:f>
              <c:strCache>
                <c:ptCount val="6"/>
                <c:pt idx="0">
                  <c:v>1 месяц</c:v>
                </c:pt>
                <c:pt idx="1">
                  <c:v>2 месяц</c:v>
                </c:pt>
                <c:pt idx="2">
                  <c:v>3 месяц</c:v>
                </c:pt>
                <c:pt idx="3">
                  <c:v>4 месяц</c:v>
                </c:pt>
                <c:pt idx="4">
                  <c:v>5 месяц</c:v>
                </c:pt>
                <c:pt idx="5">
                  <c:v>6 месяц</c:v>
                </c:pt>
              </c:strCache>
            </c:strRef>
          </c:cat>
          <c:val>
            <c:numRef>
              <c:f>Продажи!$C$43:$H$43</c:f>
              <c:numCache>
                <c:formatCode>#,##0</c:formatCode>
                <c:ptCount val="6"/>
                <c:pt idx="0">
                  <c:v>0</c:v>
                </c:pt>
                <c:pt idx="1">
                  <c:v>10000</c:v>
                </c:pt>
                <c:pt idx="2">
                  <c:v>30000</c:v>
                </c:pt>
                <c:pt idx="3">
                  <c:v>60000</c:v>
                </c:pt>
                <c:pt idx="4">
                  <c:v>90000</c:v>
                </c:pt>
                <c:pt idx="5">
                  <c:v>120000</c:v>
                </c:pt>
              </c:numCache>
            </c:numRef>
          </c:val>
        </c:ser>
        <c:axId val="68381312"/>
        <c:axId val="68387200"/>
      </c:barChart>
      <c:catAx>
        <c:axId val="68381312"/>
        <c:scaling>
          <c:orientation val="minMax"/>
        </c:scaling>
        <c:axPos val="b"/>
        <c:tickLblPos val="nextTo"/>
        <c:crossAx val="68387200"/>
        <c:crosses val="autoZero"/>
        <c:auto val="1"/>
        <c:lblAlgn val="ctr"/>
        <c:lblOffset val="100"/>
      </c:catAx>
      <c:valAx>
        <c:axId val="68387200"/>
        <c:scaling>
          <c:orientation val="minMax"/>
        </c:scaling>
        <c:axPos val="l"/>
        <c:majorGridlines/>
        <c:numFmt formatCode="#,##0" sourceLinked="1"/>
        <c:tickLblPos val="nextTo"/>
        <c:crossAx val="68381312"/>
        <c:crosses val="autoZero"/>
        <c:crossBetween val="between"/>
      </c:valAx>
    </c:plotArea>
    <c:legend>
      <c:legendPos val="r"/>
      <c:spPr>
        <a:solidFill>
          <a:schemeClr val="accent1">
            <a:lumMod val="20000"/>
            <a:lumOff val="80000"/>
          </a:schemeClr>
        </a:solidFill>
      </c:spPr>
    </c:legend>
    <c:plotVisOnly val="1"/>
    <c:dispBlanksAs val="gap"/>
  </c:chart>
  <c:spPr>
    <a:solidFill>
      <a:srgbClr val="99CCFF"/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График дохода</a:t>
            </a:r>
            <a:r>
              <a:rPr lang="ru-RU"/>
              <a:t>(руб)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Продажи!$B$44</c:f>
              <c:strCache>
                <c:ptCount val="1"/>
                <c:pt idx="0">
                  <c:v>Итого (руб) 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0582FF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Продажи!$C$35:$H$35</c:f>
              <c:strCache>
                <c:ptCount val="6"/>
                <c:pt idx="0">
                  <c:v>1 месяц</c:v>
                </c:pt>
                <c:pt idx="1">
                  <c:v>2 месяц</c:v>
                </c:pt>
                <c:pt idx="2">
                  <c:v>3 месяц</c:v>
                </c:pt>
                <c:pt idx="3">
                  <c:v>4 месяц</c:v>
                </c:pt>
                <c:pt idx="4">
                  <c:v>5 месяц</c:v>
                </c:pt>
                <c:pt idx="5">
                  <c:v>6 месяц</c:v>
                </c:pt>
              </c:strCache>
            </c:strRef>
          </c:cat>
          <c:val>
            <c:numRef>
              <c:f>Продажи!$C$44:$H$44</c:f>
              <c:numCache>
                <c:formatCode>#,##0</c:formatCode>
                <c:ptCount val="6"/>
                <c:pt idx="0">
                  <c:v>134500</c:v>
                </c:pt>
                <c:pt idx="1">
                  <c:v>222500</c:v>
                </c:pt>
                <c:pt idx="2">
                  <c:v>242500</c:v>
                </c:pt>
                <c:pt idx="3">
                  <c:v>272500</c:v>
                </c:pt>
                <c:pt idx="4">
                  <c:v>302500</c:v>
                </c:pt>
                <c:pt idx="5">
                  <c:v>378000</c:v>
                </c:pt>
              </c:numCache>
            </c:numRef>
          </c:val>
        </c:ser>
        <c:marker val="1"/>
        <c:axId val="68389504"/>
        <c:axId val="133824896"/>
      </c:lineChart>
      <c:catAx>
        <c:axId val="68389504"/>
        <c:scaling>
          <c:orientation val="minMax"/>
        </c:scaling>
        <c:axPos val="b"/>
        <c:numFmt formatCode="General" sourceLinked="1"/>
        <c:tickLblPos val="nextTo"/>
        <c:crossAx val="133824896"/>
        <c:crosses val="autoZero"/>
        <c:auto val="1"/>
        <c:lblAlgn val="ctr"/>
        <c:lblOffset val="100"/>
      </c:catAx>
      <c:valAx>
        <c:axId val="133824896"/>
        <c:scaling>
          <c:orientation val="minMax"/>
        </c:scaling>
        <c:axPos val="l"/>
        <c:majorGridlines/>
        <c:numFmt formatCode="#,##0" sourceLinked="1"/>
        <c:tickLblPos val="nextTo"/>
        <c:crossAx val="68389504"/>
        <c:crosses val="autoZero"/>
        <c:crossBetween val="between"/>
      </c:valAx>
    </c:plotArea>
    <c:legend>
      <c:legendPos val="r"/>
      <c:spPr>
        <a:solidFill>
          <a:schemeClr val="accent1">
            <a:lumMod val="20000"/>
            <a:lumOff val="80000"/>
          </a:schemeClr>
        </a:solidFill>
      </c:spPr>
    </c:legend>
    <c:plotVisOnly val="1"/>
    <c:dispBlanksAs val="gap"/>
  </c:chart>
  <c:spPr>
    <a:solidFill>
      <a:srgbClr val="99CCFF"/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окупаемости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16746062992125985"/>
          <c:y val="0.21795166229221349"/>
          <c:w val="0.57742738407698957"/>
          <c:h val="0.75379593175853699"/>
        </c:manualLayout>
      </c:layout>
      <c:lineChart>
        <c:grouping val="stacked"/>
        <c:ser>
          <c:idx val="0"/>
          <c:order val="0"/>
          <c:tx>
            <c:strRef>
              <c:f>'Прибыль окупаемость'!$B$17</c:f>
              <c:strCache>
                <c:ptCount val="1"/>
                <c:pt idx="0">
                  <c:v>Итого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cat>
            <c:strRef>
              <c:f>'Прибыль окупаемость'!$C$15:$H$16</c:f>
              <c:strCache>
                <c:ptCount val="6"/>
                <c:pt idx="0">
                  <c:v>1 месяц</c:v>
                </c:pt>
                <c:pt idx="1">
                  <c:v>2 месяц</c:v>
                </c:pt>
                <c:pt idx="2">
                  <c:v>3 месяц</c:v>
                </c:pt>
                <c:pt idx="3">
                  <c:v>4 месяц</c:v>
                </c:pt>
                <c:pt idx="4">
                  <c:v>5 месяц</c:v>
                </c:pt>
                <c:pt idx="5">
                  <c:v>6 месяц</c:v>
                </c:pt>
              </c:strCache>
            </c:strRef>
          </c:cat>
          <c:val>
            <c:numRef>
              <c:f>'Прибыль окупаемость'!$C$17:$H$17</c:f>
              <c:numCache>
                <c:formatCode>#,##0</c:formatCode>
                <c:ptCount val="6"/>
                <c:pt idx="0">
                  <c:v>-286070</c:v>
                </c:pt>
                <c:pt idx="1">
                  <c:v>-147420</c:v>
                </c:pt>
                <c:pt idx="2">
                  <c:v>8030</c:v>
                </c:pt>
                <c:pt idx="3">
                  <c:v>188680</c:v>
                </c:pt>
                <c:pt idx="4">
                  <c:v>394530</c:v>
                </c:pt>
                <c:pt idx="5">
                  <c:v>663800</c:v>
                </c:pt>
              </c:numCache>
            </c:numRef>
          </c:val>
        </c:ser>
        <c:marker val="1"/>
        <c:axId val="133833088"/>
        <c:axId val="133834624"/>
      </c:lineChart>
      <c:catAx>
        <c:axId val="133833088"/>
        <c:scaling>
          <c:orientation val="minMax"/>
        </c:scaling>
        <c:axPos val="b"/>
        <c:tickLblPos val="nextTo"/>
        <c:crossAx val="133834624"/>
        <c:crosses val="autoZero"/>
        <c:auto val="1"/>
        <c:lblAlgn val="ctr"/>
        <c:lblOffset val="100"/>
      </c:catAx>
      <c:valAx>
        <c:axId val="133834624"/>
        <c:scaling>
          <c:orientation val="minMax"/>
        </c:scaling>
        <c:axPos val="l"/>
        <c:majorGridlines/>
        <c:numFmt formatCode="#,##0" sourceLinked="1"/>
        <c:tickLblPos val="nextTo"/>
        <c:crossAx val="133833088"/>
        <c:crosses val="autoZero"/>
        <c:crossBetween val="between"/>
      </c:valAx>
    </c:plotArea>
    <c:legend>
      <c:legendPos val="r"/>
      <c:spPr>
        <a:solidFill>
          <a:srgbClr val="B3D9FF"/>
        </a:solidFill>
      </c:spPr>
    </c:legend>
    <c:plotVisOnly val="1"/>
    <c:dispBlanksAs val="zero"/>
  </c:chart>
  <c:spPr>
    <a:solidFill>
      <a:srgbClr val="99CCFF"/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2016-06-21T07:38:00Z</dcterms:created>
  <dcterms:modified xsi:type="dcterms:W3CDTF">2016-06-21T07:38:00Z</dcterms:modified>
</cp:coreProperties>
</file>