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CA" w:rsidRPr="00CC17CA" w:rsidRDefault="00CC17CA" w:rsidP="00CC17CA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bookmarkStart w:id="0" w:name="_GoBack"/>
      <w:bookmarkEnd w:id="0"/>
      <w:r w:rsidRPr="00CC17CA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БИЗНЕС-ПЛАН: ГОСТЕВОЙ ДОМ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 предполагается строительство и эксплуатация гостевого дома на собственном земельном участке, расположенном на Азовском побережье Краснодарского края. Объект расположен в непосредственной близости от г. Ейска.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Требуемые инвестиции – 13,8 млн. рублей. Проект отличается высоким уровнем затрат и значительным сроком окупаемости, однако риски при этом минимальны, а рынок достаточно стабилен.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конкурентным преимуществом проекта является высокий уровень качества услуг, в том числе и наличие широкого спектра дополнительного сервиса. Преимущество гостевого дома перед гостиницей заключается в значительно более простых процедурах регистрации бизнеса, постановки на учет в надзорных органах. Кроме того, проект не требует высокой квалификации персонала, сложной организационной структуры и структуры бизнес-процессов.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показатели экономической эффективности проекта приведены в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 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ОТРАСЛИ И КОМПАНИИ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строительство гостевого дома в курортной зоне (азовское побережье Краснодарского края, р-н г. Ейск). Преимущество гостевого дома перед гостиницей состоит в значительно более простой схеме работы: не требуется перевод земельного участка в разряд коммерческого, не требуется оценка «звездности», нет необходимости в организации ресторана и т.д. Номерной фонд гостевого дома может достигать 20-30 комнат, что вполне соответствует целям проекта. Основная ориентация – отдыхающие в течение курортного сезона, с начала мая по конец сентября.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интерес к внутреннему туризму в России растет, что связано с рядом экономических и политических факторов: присоединение Крыма, популяризация внутренних туристических направлений на государственном уровне, снижение платежеспособности населения, вооруженные конфликты на Среднем Востоке и т.д.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данным Всемирной туристской организации, за 2014 год Россию посетили около 28 миллионов туристов из-за рубежа, что ставит ее на 9-е место в мире по туристической привлекательности.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Росстата, с 1995 года по 2011 приток зарубежных туристов в Россию увеличился на 27%. С другой стороны, в том же периоде и россияне освоили многие зарубежные туристические направления – в первую очередь пляжные: Турция, Египет, Таиланд, Греция, Болгария. В 2010 году количество внутренних туристов равнялось 32 миллионам человек. К сожалению, аналогичные данные за последние годы в открытых источниках Росстата или Федерального агентства по туризму не представлены. Однако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предположить, что в 2015 году внутренние направления туризма пользовались еще большим спросом, чем в прошлые годы; а в 2016 году следует ожидать беспрецедентного роста отрасли.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препятствием для роста популярности внутренних направлений является неразвитая инфраструктура: относительно невысокое качество номерного фонда, обслуживания, отсутствие широкого ассортимента услуг; все это на фоне достаточно высокого уровня цен.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Побережье Азовского моря сегодня представляет собой несколько более экономичный вариант отдыха по сравнению с черноморским побережьем Краснодарского края или Крыма. В частности,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Ейскую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косу посещают отдыхающие даже из удаленных регионов, таких как Новосибирская область, ЯМАО и т.д. Однако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долю посетителей составляют гости непосредственно из Краснодарского края и Ростовской области, приезжающие отдыхать на выходные. Территориальная и ценовая доступность позволяют добиться более высокого уровня заполняемости гостевого дома по сравнению с гостиницей на черноморском побережье.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 в рассматриваемом регионе значительно ниже, чем на Черноморском побережье, то же касается и уровня сервиса. Следовательно, популярностью будет пользоваться предприятие, предлагающее наиболее полный ассортимент услуг при их высоком качестве. Это и планируется использовать в качестве главного конкурентного преимущества проекта.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гостевой дом представляет собой здание в 3 этажа с цокольным этажом и прилежащей территорией, на которой расположена парковка и зона отдыха для гостей. На первом этаже расположена зона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ресепшна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кухня, а также жилые помещения собственников и обслуживающего персонала, в цоколе располагаются: прачечная, бойлерная и прочие технические и вспомогательные помещения. Номерной фонд состоит из 10 номеров, общей вместимостью 30 человек (6 двухместных и 6 трехместных </w:t>
      </w: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номеров). Удаление гостевого дома по прямой от береговой линии – 800 м, от общественного пляжа – 1200 м; гостевой дом находится в доступности общественного транспорта для удобства гостей без автомобиля. Предполагается возможность самостоятельного приготовления пищи на оборудованной кухне, а также на мангале, расположенном на прилежащей территории.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управления гостевым домом также проста. Руководство осуществляет собственник проекта, находясь постоянно при гостевом доме. Вспомогательные функции по уборке дома и территории, стирке и т.п. выполняют сезонные наемные работники из числа местных жителей. Высокая квалификация кадров не требуется.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гостевого дома – 600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Инвестиционные затраты на строительство и чистовую отделку здания рассчитаны исходя из среднерыночных расценок строительных компаний – 18 000 руб. /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составляют 10,8 млн. руб. Оборудование здания и территории – порядка 3,0 млн. руб. Итого – 13,8 млн. руб., которые предполагается взять в кредит сроком на 18 месяцев.</w:t>
      </w:r>
      <w:proofErr w:type="gramEnd"/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номера оснащены сплит-системами, телевизорами и санузлами с душевой кабинкой. Создание дополнительных мест в каждом номере возможно за счет использования кресел-кроватей.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собственности целесообразно выбрать ИП с упрощенной системой налогообложения (объект налогообложения – доход). Собственник выполняет основные управленческие и коммерческие функции.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УСЛУГ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Гостевой дом оказывает, в первую очередь, услуги по размещению гостей, как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краткосрочному – в среднем до 10 дней. Для обеспечения конкурентоспособности предполагается оказание ряда сопутствующих услуг, по большей части бесплатных. Полный перечень услуг представлен в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Ценовой сегмент проекта – средний; при этом качество услуг и состояние номерного фонда – выше среднего. Это позволит привлечь большее количество гостей и обеспечить их лояльность для повторных посещений и рекомендаций.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48375" cy="4962525"/>
            <wp:effectExtent l="0" t="0" r="9525" b="9525"/>
            <wp:docPr id="6" name="Рисунок 6" descr="Перечень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чень усл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Лицензирование услуг не требуется, не требуется подтверждение категории гостиницы. Необходимо получение разрешений от пожарной службы и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Потребнадзора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данным Росстата, рынок гостиничных услуг по результатам 2014 года сократился по сравнению с 2013, что связано со снижением платежеспособности населения и экономией денежных средств. Происходит уменьшение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туристические, так и на деловые поездки. Тем не менее, результаты 2015 года, полученные путем экстраполяции данных первых трех кварталов, остаются на уровне 2014 года. При этом, показатели прибыли и рентабельности растут, достигая рекордных значений.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lang w:eastAsia="ru-RU"/>
        </w:rPr>
        <w:t>Рисунок 1. Динамика основных финансовых показателей рынка гостиничных услуг в России в 2011-2015 гг., тыс. руб./%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05475" cy="2847975"/>
            <wp:effectExtent l="0" t="0" r="9525" b="9525"/>
            <wp:docPr id="5" name="Рисунок 5" descr="Динамика основных финансовых показателей рынка гостиничных услуг в России в 2011-2015 гг., тыс. руб./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намика основных финансовых показателей рынка гостиничных услуг в России в 2011-2015 гг., тыс. руб./%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ожидать, что основное снижение рынка будет происходить за счет именно деловых поездок, а туристический сегмент будет расти по всем показателям. Это вызвано, как было сказано выше, за счет популяризации отечественных курортов, развитием инфраструктуры и блокированием популярных туристических направлений.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Популярность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Ейской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 как туристической зоны обусловлена мягким климатом, туристической инфраструктуры в непосредственной близости (г. Ейск) – аквапарк, дельфинарий, океанариум, кафе, рестораны, парки и т.д.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микрорегион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популярен с точки зрения активного отдыха, в первую очередь виндсерфинга. Кроме того, в 40 км от Ейска находится Ханское озеро, известное своими лечебными грязями и </w:t>
      </w:r>
      <w:proofErr w:type="spellStart"/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-бромными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сероводородными источниками минеральных вод. Таким образом, можно говорить только о перспективах роста популярности Ейска и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Ейской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 как курорта.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широком смысле, в качестве конкурентов можно рассматривать любые предприятия сферы гостеприимства, расположенные в данном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микрорегионе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пансионаты, гостиницы, мини-отели и гостевые дома.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общее количество – около 100 единиц. Однако, учитывая разный уровень предоставляемых услуг и позиционирование, прямыми конкурентами все же следует считать только гостевые дома – около 30 единиц.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недостаткам существующих гостевых домов следует отнести небольшую вместительность – в основном это частные домовладения, переоборудованные под гостевой дом; однообразный номерной фонд – несколько одинаковых, довольно больших номеров; удобства не в номере – общая уборная и душ на несколько комнат; отсутствие или низкое качество дополнительных услуг – отсутствие услуг повара, прачечной, смена белья раз в 7-10 дней и т.д.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Соответственно, реализация всех заявленных в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 услуг, даст бесспорное конкурентное преимущество данному проекту.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Продажи услуг гостевого дома осуществляются через туристические агентства, среднее вознаграждение которых составляет 10% от стоимости, а также через интернет-сайты booking.com, eisk-leto.ru и т.д.; часть объема продаж придется на посредников, работающих непосредственно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/д и автовокзале города. Доля продаж через агентства и посредников в первые два года реализации проекта может достигать 80%, затем будет существенно снижаться, до 30-40% к пятому году реализации проекта. Кроме того, необходимо создание собственного интернет-сайта с полным описанием дома, номерного фонда и услуг. Объем продаж сайта с хорошей индексацией в поисковых системах может достигать 30-40%. На долю повторных посещений при хорошем качестве обслуживания,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высокую лояльность гостей, должно приходиться не менее 25-30%.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агентствами и посредниками осуществляет непосредственно собственник гостевого дома, без привлечения сторонних специалистов.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 объект расположен в непосредственной близости от г. Ейск, в прямой доступности общественного транспорта. Удаление гостевого дома по прямой от береговой линии – 800 м, от общественного пляжа – 1200 м. Ейск – курортный город Азовского побережья Краснодарского края, морской порт. Население города – 85,7 тыс. чел.; находится у основания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Ейской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косы, омывается водами Таганрогского залива и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Ейского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лимана. Климат умеренно-континентальный, отличается относительно небольшим количеством осадков и отсутствием частых перепадов температур. Курортный сезон продолжается с начала мая по конец сентября. Транспортная инфраструктура представлена железнодорожным и автовокзалом. Шоссе регионального значения связываю Ейск со столицей края Краснодаром и столицей федерального округа – Ростовом-на-Дону.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Требуемые затраты на строительство и оборудование здания – 13,8 млн. руб. Площадь здания рассчитана исходя из средних нормативов гостиничной индустрии – на одного гостя приходится 12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общей площади здания, что является средним показателем по сегменту мини-гостиниц, т.е. класса, более высокого, чем гостевые дома. Это также обеспечит дополнительную конкурентоспособность проекту.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строительства здания гостевого дома планируется привлечение местной строительной компании, отобранной на основании конкурса. Критерием выбора является не только итоговая стоимость строительства, но и использование современных технологий, а также качество выполненных ранее компанией проектов. Планируемый срок строительства и отделки здания – 10-11 месяцев.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на оснащение помещений гостевого дома приведены в Таблице 2. Кроме указанных в таблице затрат предусмотрены также расходы на оборудование придомовой территории, систему пожарной сигнализации и прочее.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 гостевого дома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7900" cy="4152900"/>
            <wp:effectExtent l="0" t="0" r="0" b="0"/>
            <wp:docPr id="4" name="Рисунок 4" descr="Затраты на оборудование гостевого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раты на оборудование гостевого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работ по обеспечению функционирования гостевого дома производится непосредственно собственником и его семьей. Для выполнения подсобных работ в высокий сезон (июнь-август) привлекаются наемные рабочие (Табл. 3); бухгалтерию целесообразно передать на аутсорсинг, равно как и охранные функции.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9800" cy="1123950"/>
            <wp:effectExtent l="0" t="0" r="0" b="0"/>
            <wp:docPr id="3" name="Рисунок 3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статьей текущих затрат являются коммунальные платежи, которые можно условно разделить на постоянную и переменную часть. К постоянной части (постоянные </w:t>
      </w: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затраты) относится минимальный платеж вне сезона. Переменная часть изменяется в зависимости от количества гостей в сезон. Кроме фактора сезонности необходимо также учитывать заполняемость гостиницы в связи с ее популярностью; в первый год максимальная заполняемость едва ли поднимется выше 50% в высокий сезон. Однако, в дальнейшем, ожидается заполняемость до 90%.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продаж с учетом сезонности представлен в Приложении 1.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 ОРГАНИЗАЦИОННЫЙ ПЛАН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проекта осуществляет все руководящие, коммерческие и маркетинговые функции: планирование, исследования рынка, взаимодействие с посредниками и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букинговыми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системами. Это позволяет избежать расходов на оплату труда управляющего. Кроме того, в масштабах гостевого дома эти функции не требует высокой квалификации и специальных знаний. Ведение бухгалтерии передается на аутсорсинг. Организационной структуры, как таковой, для проекта не предусмотрено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аемные и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аутсорсинговые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находятся в непосредственном подчинении собственника проекта.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затратам подготовительного периода относятся инвестиционные затраты на строительство и отделку здания, а также на разработку сайта проекта – 13,8 млн. руб. К затратам основного периода относятся: оплата ЖКУ, оплата труда наемных и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аутсорсинговых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комиссию туристических агентств, </w:t>
      </w:r>
      <w:proofErr w:type="spell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букинговых</w:t>
      </w:r>
      <w:proofErr w:type="spell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посредников, а также расходы на оказание дополнительных услуг, размер которых крайне мал, а прогнозирование затруднительно.</w:t>
      </w:r>
      <w:proofErr w:type="gramEnd"/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показатели проекта – выручка, денежный поток, чистая прибыль – приведены в Приложении 1.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 ПРОЕКТА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отличается 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затрат, как финансовых, так и временных. Преимуществом при этом являются низкий уровень рисков и высокая рентабельность по факту выхода на плановые показатели.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 окупаемости проекта – 28 месяцев, дисконтированный срок окупаемости – 34 месяца. Учитывая необходимость обслуживания кредита, проект начинает приносить прибыль со второго года реализации. Показатели эффективности проекта приведены в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 Показатели рассчитаны для трехлетнего периода, однако, принимая во внимание длительный срок окупаемости и неограниченный во времени срок реализации проекта, уже в пятилетней перспективе они будут существенно выше, до 1,5 млн. руб. чистой прибыли в год.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lang w:eastAsia="ru-RU"/>
        </w:rPr>
        <w:t>Таблица 4. Показатели эффективности проекта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9800" cy="1381125"/>
            <wp:effectExtent l="0" t="0" r="0" b="9525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CC17CA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относится к сфере услуг в хорошо освоенной отрасли. Отрасль освоена как в плане технологии оказания услуг, так и в географическом плане – регион уже достаточно развит как курортная зона. Риски, связанные с реализацией проекта минимальны. На снижение рисков также влияет и позиционирование проекта в среднем сегменте при высоком качестве услуг – при возникновении необходимости в повышении рентабельности проекта, можно повысить стоимость услуг на 20% без ощутимых негативных последствий для эластичности спроса. В целом, можно говорить о том, что с повышением стоимости спрос остается позитивно-неэластичным, и приобретает существенную эластичность при снижении стоимости.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риски отражены в</w:t>
      </w:r>
      <w:proofErr w:type="gramStart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19800" cy="5210175"/>
            <wp:effectExtent l="0" t="0" r="0" b="9525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17CA" w:rsidRPr="00CC17CA" w:rsidRDefault="00CC17CA" w:rsidP="00CC17CA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инвестиции осуществляются не в технологию, а в ликвидный материальный актив, банкротство предприятия даже при наихудшем сценарии развития проекта не представляется возможным. Стоимость уже построенного и оборудованного здания гостевого дома может существенно превосходить затраты на его постройку и оборудование.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CA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17C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7CA"/>
  </w:style>
  <w:style w:type="paragraph" w:styleId="a4">
    <w:name w:val="Balloon Text"/>
    <w:basedOn w:val="a"/>
    <w:link w:val="a5"/>
    <w:uiPriority w:val="99"/>
    <w:semiHidden/>
    <w:unhideWhenUsed/>
    <w:rsid w:val="00C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1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7CA"/>
  </w:style>
  <w:style w:type="paragraph" w:styleId="a4">
    <w:name w:val="Balloon Text"/>
    <w:basedOn w:val="a"/>
    <w:link w:val="a5"/>
    <w:uiPriority w:val="99"/>
    <w:semiHidden/>
    <w:unhideWhenUsed/>
    <w:rsid w:val="00CC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2016-09-04T08:51:00Z</dcterms:created>
  <dcterms:modified xsi:type="dcterms:W3CDTF">2016-09-04T08:52:00Z</dcterms:modified>
</cp:coreProperties>
</file>