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B95F37" w:rsidRPr="00B95F37" w:rsidTr="00B95F37">
        <w:tc>
          <w:tcPr>
            <w:tcW w:w="0" w:type="auto"/>
            <w:vAlign w:val="center"/>
            <w:hideMark/>
          </w:tcPr>
          <w:tbl>
            <w:tblPr>
              <w:tblW w:w="99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B95F37" w:rsidRPr="00B95F37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97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795"/>
                  </w:tblGrid>
                  <w:tr w:rsidR="00B95F37" w:rsidRPr="00B95F37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5F37" w:rsidRPr="00B95F37" w:rsidRDefault="00B95F37" w:rsidP="00B95F3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95F37" w:rsidRPr="00B95F37" w:rsidRDefault="00B95F37" w:rsidP="00B95F3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95F37" w:rsidRPr="00B95F37" w:rsidRDefault="00B95F37" w:rsidP="00B95F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5F37" w:rsidRPr="00B95F3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95F37" w:rsidRPr="00B95F37" w:rsidRDefault="00B95F37" w:rsidP="00B95F3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5F37" w:rsidRPr="00B95F37" w:rsidRDefault="00B95F37" w:rsidP="00B95F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B95F37" w:rsidRPr="00B95F37" w:rsidRDefault="00B95F37" w:rsidP="00B95F37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B95F37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МИНИ-СЫРОВАРНИ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проекта заключается в открытии мини-сыроварни на территории города Самара. Сыроварня будет включать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мини-сыроваренный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 и небольшой фирменный магазин при производстве. Сыр будет производиться ремесленным способом по старинным французским и итальянским рецептам, а также авторским рецептам. За счет уникальности формата, отсутствия конкурентов в данном сегменте, низких затрат на открытие, проект имеет высокие шансы на дальнейшее развитие.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Произведенные интегральные показатели позволяют говорить о высокой эффективности проекта (приведены в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1). Большой потенциал имеет и регион развития: Самара - средоточие платежеспособной аудитории региона, густонаселенный город с более 1 миллионом жителей.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</w:t>
      </w:r>
    </w:p>
    <w:tbl>
      <w:tblPr>
        <w:tblW w:w="9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7"/>
        <w:gridCol w:w="1833"/>
      </w:tblGrid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(r-год),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1,171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4 047 311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11,90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20,19</w:t>
            </w:r>
          </w:p>
        </w:tc>
      </w:tr>
      <w:tr w:rsidR="00B95F37" w:rsidRPr="00B95F37" w:rsidTr="00B95F3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    4,82      </w:t>
            </w:r>
          </w:p>
        </w:tc>
      </w:tr>
    </w:tbl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ОТРАСЛИ И КОМПАНИИ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Рассматриваемый в данном бизнес-плане проект предполагает создание производства элитных мягких и полутвердых сыров и их розничную реализацию через фирменный магазин и мелким оптом. Мини-цех и собственная точка продаж при нем будет располагаться на одной из центральных улиц города (улица Куйбышева) в арендованном помещении.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Самара - крупный город в Российской Федерации, в Среднем Поволжье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егиональный центр Самарской области. Самара является крупным экономическим, транспортным, научно-образовательным и культурным центром с населением более 1,17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(по данным на начало 2016 года). В городе развиты такие отрасли промышленности, как машиностроение, нефтепереработка и пищевая промышленность. Все эти факты говорят о высоком уровне благосостояния жителей города.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августа 2014 года в России введен запрет на ввоз отдельных видов сельскохозяйственной молочной продукции, в том числе и сыров, из стран Европейского Союза, а также Норвегии, США, Канады и Австралии. До запрета, по оценкам Федеральной Таможенной Службы, на долю импортных сыров приходилось 50% рынка (2013 год). На страны, попавшие под санкции, пришлось до 70% импорта, из-за чего начался активный процесс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данным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Alto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Consulting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Group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2015 году в России было произведено более 581 тонны сыров и сырных продуктов, что на 17,6% выше объемов предыдущего года.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 наблюдается и в 2016 году. Так, в январе-апреле было произведено более 184 тонн сыров, что почти на 3% больше показателя за аналогичный период предыдущего года. При этом доля импортной продукции только за 2015 год упала на 51%, а ключевые позиции среди импортеров заняла Белоруссия (78,3% всех поставок). Тем не менее, несмотря на начавшийся процесс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отечественные производители и оставшиеся поставщики не смогли полностью заменить не только рядовые твердые сыры, но и так называемые благородные элитные сыры из Европы. Данный сегмент остается очень перспективным для отечественного бизнеса. Кроме того, наблюдается тенденция к общему ухудшению качества сыра и его фальсификации растительным жиром, что фактически не является сыром, а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качественный сыр непременно найдет своего покупателя.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0" cy="2781300"/>
            <wp:effectExtent l="0" t="0" r="0" b="0"/>
            <wp:docPr id="1" name="Рисунок 1" descr="http://www.openbusiness.ru/upload/fransh/syr-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penbusiness.ru/upload/fransh/syr-ri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сложившуюся конъюнктуру рынка и дефицит сырных продуктов, прогнозы по развитию данного направления можно охарактеризовать как сдержанно оптимистичные.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сыра будет происходить ремесленным способом по традициям европейских семейных сыроварен, благодаря чему удастся избежать издержек на дорогостоящие линии, которые используются на крупных предприятиях. Небольшие объемы производства (до 16 тонн в год) будут компенсироваться уникальностью продукта. На мини-сыроварне будут изготавливаться мягкие и полутвердые сыры на основе коровьего и козьего молока по традиционным французским и итальянским рецептам. Достойной альтернативы им на данный момент в продуктовых сетях города практически не представлено. Также большое внимание будет уделяться собственной уникальной рецептуре с добавлением различных необычных приправ.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 предлагается осуществлять через фирменный магазин при сыроварном цехе, а также посредством реализации мелким оптом в рестораны города. Внутри магазина будут установлены столики, чтобы покупатели могли насладиться сыром прямо на месте и при желании подобрать к нему хорошее вино.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проекта заключается в небольшом уровне стартовых вложений. Основных вложений потребует закупка оборудования и монтаж, а также ремонт помещения. Инвестиции в проект составят всего 840 тыс. рублей. Проект будет реализован за собственные средства инвестора.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lang w:eastAsia="ru-RU"/>
        </w:rPr>
        <w:t>Таблица 2. Инвестиционные затраты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153"/>
        <w:gridCol w:w="2278"/>
      </w:tblGrid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Недвижимость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 цеха и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производственного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Торговое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Разработка рецептуры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Обучение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Товарное наполнение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840 000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840 000</w:t>
            </w:r>
          </w:p>
        </w:tc>
      </w:tr>
    </w:tbl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ТОВАРОВ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Продуктом компании будет являться элитный мягкий и полутвердый сыр от 1 до 3 месяцев выдержки. Благодаря нахождению производства и места реализации в одном здании, продукт будет доступен людям со средним уровнем доходов. Себестоимость производства позволит установить более демократичные наценки, чем в торговых сетях и ресторанах, имеющих в своем меню сыры подобного типа. В таблице 3 приведена товарная номенклатура.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lang w:eastAsia="ru-RU"/>
        </w:rPr>
        <w:t>Таблица 3. Номенклатура товаров и переменные издержки</w:t>
      </w:r>
    </w:p>
    <w:tbl>
      <w:tblPr>
        <w:tblW w:w="927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421"/>
        <w:gridCol w:w="1960"/>
        <w:gridCol w:w="2168"/>
        <w:gridCol w:w="2538"/>
      </w:tblGrid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Сыры из коровьего молока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Камамбер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Качотта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оригинальная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Качотта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розмарином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Валансе</w:t>
            </w:r>
            <w:proofErr w:type="spellEnd"/>
            <w:proofErr w:type="gram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Кротин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Рикотта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Сыры из козьего молока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Кротин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Качотта</w:t>
            </w:r>
            <w:proofErr w:type="spellEnd"/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100г.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</w:tbl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видно из номенклатуры, выделяются два основных вида товаров: сыры на основе козьего и коровьего молока.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уникальность предложения на производимые продукты устанавливается довольно высокая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наценка, которая не зависит от предложения конкурентов. На ценообразование влияют такие факторы как узнаваемость вида сыра, его вкусовые качества, себестоимость производства, платежеспособность местного населения, расположение сыроварни в центре города.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сырья используется коровье и козье молоко, поставщиками которого являются два фермерских хозяйства, расположенных за пределами городской черты. На одной из ферм содержат коз, на другой коров. Оба хозяйства находятся в экологически чистых сельских районах, примыкающих к городу. Таким образом удается добиться низкой себестоимости производства сыров и минимизации затрат на транспортировку. Все сыры упаковываются в фирменную упаковку: в картонную бумагу, пластиковые контейнеры и подарочные пакеты с логотипом сыроварни.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продукции будет происходить в розницу через собственный фирменный магазин, а также мелким оптом в несколько ресторанов города, включающих в свое меню элитные сыры. Конечными потребителями являются мужчины и женщины от 18 до 65 лет, преимущественно среднего возраста 30-45 лет, с уровнем дохода «средний» и «выше среднего».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небольшой объем производства, обязанности торгового представителя выполняет индивидуальный предприниматель. Он занимается изучением рынка, проводит переговоры с потенциальными клиентами, заключает договоры поставки и прочее. Им же проводится работа по обучению сотрудников фирменного магазина, которые являют собой лицо всей компании. В их обязанности войдет не только непосредственно продажа, но и общение с клиентом.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Российский потребитель не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привычки относится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сыру как постоянному компоненту своего рациона, не знаком с традициями ремесленного сыроварения и зачастую имеет весьма туманные представления о козьем сыре. Учитывая это, продавец будет выступать в роли консультанта, рассказывающего о различиях в видах сыра, его совместимости с различными продуктами и напитками. Помимо этого для гостей сыроварни будут проводиться бесплатные дегустации сыра. При желании посетитель сможет разместиться и продегустировать сыр за столиком, заказав к нему бокал вина. В концепцию компании войдет благожелательное отношение к каждому клиенту, поддержание атмосферы гостеприимства и семейного уюта. В городе уже имеется опыт частного сыроварения, однако серьезной конкуренции в данном направлении пока не наблюдается.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Мини-цех по производству сыра будет располагаться в центре города Самары, на улице Куйбышева, в арендованном помещении. Под цех будет задействована площадь в размере 22 кв. метра, под фирменный магазин, санузел и подсобное помещение — 24 кв. метра. В помещении имеется холодное и горячее водоснабжение, канализация, вентиляция и отопление, таким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сыроварня отвечает типичным требованиям к помещениям по производству пищевых продуктов.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выбран формат ремесленной сыроварни, наподобие итальянских семейных сыроварен, дорогостоящее оборудование в производстве сыра не используется. Для варки необходим пастеризатор и пресс-стол, а также специальные емкости, формы для сыра и холодильные камеры для хранения и созревания. Технология производства включает процессы подготовки молока для свертывания с помощью добавления специальных </w:t>
      </w: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веществ, нагрева, процессов формирования и вызревания сыра, а затем его упаковки и реализации.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производительность в 50-60 кг сыра в день, в месяц при 22 днях работы можно варить до 1320 кг сыра. Поскольку с 10-ти литров молока получается около 1 кг сыра, объем ежедневных поставок составит 500-600 литров. Перед началом производства владельцу бизнеса будет необходимо произвести обучение сотрудников всем необходимым процессам и рецептурам.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предположить, что сыроварня будет работать не на полную производственную мощность, а лишь при 30% загрузке (взята за основу расчетов бизнес-плана), то ежемесячный доход от продажи составит 760 тыс. рублей. Чистая прибыль при этом составит около 164 тыс. рублей. При таких показателях сыроварня способна выйти на окупаемость уже на 5 месяц работы.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организационно-правовой формы бизнеса выбрано ИП. Управленческие функции возложены на предпринимателя. В его обязанности, помимо руководства, войдет участие в процессе сыроварения, а также сотрудничество с поставщиками и оптовыми клиентами. Для работы в цехе сыроварни дополнительно понадобятся два человека. Фирменный магазин потребует найма еще 3 сотрудников. Также потребуется собственный бухгалтер. Таким образом в штат сыроварни войдут 7 человек (штатное расписание представлено в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5). Для доставки сырья из ферм также потребуются услуги наемного водителя-экспедитора.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lang w:eastAsia="ru-RU"/>
        </w:rPr>
        <w:t>Таблица 5.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3637"/>
        <w:gridCol w:w="2069"/>
        <w:gridCol w:w="2199"/>
        <w:gridCol w:w="1733"/>
      </w:tblGrid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Оклад,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Административный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Рабочий сыроварни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Торговый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Продавец-консультант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66 000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Социальные 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45 000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195 000</w:t>
            </w:r>
          </w:p>
        </w:tc>
      </w:tr>
    </w:tbl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Финансовые расчеты данного бизнес-плана рассчитаны на трехлетний период деятельности сыроварни. В нем отражаются инвестиционные затраты, переменные и постоянные издержки, а также налоговые обязательства.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инвестиций входят ремонт помещения для размещения производства и торговой лавки (200 тыс. руб.), закупка необходимого оборудования (350 тыс. руб.), а также нематериальные активы (90 тыс. руб.).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постоянные затраты сыроварни войдет арендная плата, затраты на рекламу, коммунальные платежи, коммерческие и управленческие расходы, затраты на транспортировку и ГСМ. Амортизационные издержки рассчитаны линейным способом на срок 15 лет. Структура постоянных затрат предприятия представлена в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 Подробный финансовый план представлен в Приложении 1 данного бизнес-плана.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lang w:eastAsia="ru-RU"/>
        </w:rPr>
        <w:t>Таблица 6. Постоянные затраты предприятия</w:t>
      </w:r>
    </w:p>
    <w:tbl>
      <w:tblPr>
        <w:tblW w:w="927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5602"/>
        <w:gridCol w:w="3441"/>
      </w:tblGrid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руб.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Расходы на транспортировку и 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B95F37" w:rsidRPr="00B95F37" w:rsidTr="00B95F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37" w:rsidRPr="00B95F37" w:rsidRDefault="00B95F37" w:rsidP="00B95F3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5F3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94 700</w:t>
            </w:r>
          </w:p>
        </w:tc>
      </w:tr>
    </w:tbl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представленные в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1, позволяют утверждать об эффективности проекта. Срок окупаемости проекта составляет 5 месяцев, дисконтированный срок окупаемости равен ему. Показатель NPV (Чистая приведенная стоимость) составляет 4 047 311, что значительно превышает уровень стартовых инвестиций. Индекс доходности превышает 1, а внутренняя норма доходности (IRR) превышает ставку дисконтирования, что также говорит об инвестиционной привлекательности проекта.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основные риски проекта можно включить: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рецептуры сыров: необходим длительный этап подготовки до начала производства, выбор наиболее удачных вариантов и ингредиентов.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Влияние сезонного фактора на качество продукта. Качество сыра напрямую зависит от молока, биохимический состав которого постоянно меняется, поскольку животные употребляют в пищу различные травы в разные сезоны. Для этого нужно тщательно подходить к выбору поставщиков, внимательно следящих за рационом своих животных.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выполнение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 продаж. Необходима активная работа по поиску новых каналов сбыта, налаживанию обратной связи с конечным потребителем, выяснение его предпочтений и пожеланий, грамотное взаимодействие продавцов-консультантов с клиентами.</w:t>
      </w:r>
    </w:p>
    <w:p w:rsidR="00B95F37" w:rsidRPr="00B95F37" w:rsidRDefault="00B95F37" w:rsidP="00B95F37">
      <w:pPr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число преимуществ проекта можно отнести выгодное месторасположение, позволяющее </w:t>
      </w:r>
      <w:proofErr w:type="spell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расчитывать</w:t>
      </w:r>
      <w:proofErr w:type="spell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постоянный поток клиентов, отсутствие конкурентов на рынке, что позволяет устанавливать высокие наценки, а также ликвидность материальных активов, которые </w:t>
      </w:r>
      <w:proofErr w:type="gramStart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B9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гарантией скорого возврата вложенных средств.</w:t>
      </w:r>
    </w:p>
    <w:p w:rsidR="00B95F37" w:rsidRPr="00B95F37" w:rsidRDefault="00B95F37" w:rsidP="00B95F37">
      <w:pPr>
        <w:spacing w:before="100" w:beforeAutospacing="1" w:after="100" w:afterAutospacing="1" w:line="264" w:lineRule="atLeast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B95F37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EDB"/>
    <w:multiLevelType w:val="multilevel"/>
    <w:tmpl w:val="1BE8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979BD"/>
    <w:multiLevelType w:val="multilevel"/>
    <w:tmpl w:val="152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7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40C5"/>
    <w:rsid w:val="00AE4D17"/>
    <w:rsid w:val="00B36149"/>
    <w:rsid w:val="00B40E15"/>
    <w:rsid w:val="00B47F14"/>
    <w:rsid w:val="00B87253"/>
    <w:rsid w:val="00B90156"/>
    <w:rsid w:val="00B95F37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5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5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5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5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697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2016-09-04T07:42:00Z</dcterms:created>
  <dcterms:modified xsi:type="dcterms:W3CDTF">2016-09-04T07:43:00Z</dcterms:modified>
</cp:coreProperties>
</file>